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5B2" w:rsidRPr="001245B2" w:rsidRDefault="001245B2" w:rsidP="001245B2">
      <w:pPr>
        <w:spacing w:before="100" w:beforeAutospacing="1" w:after="386" w:line="386" w:lineRule="atLeast"/>
        <w:ind w:firstLine="720"/>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b/>
          <w:bCs/>
          <w:color w:val="800000"/>
          <w:sz w:val="28"/>
          <w:szCs w:val="28"/>
          <w:lang w:eastAsia="ru-RU"/>
        </w:rPr>
        <w:t>О сроках назначения пенсий лицам, ожидающим назначения пенсий за выслугу лет после достижения предельного возраста состояния на военной службе.</w:t>
      </w:r>
    </w:p>
    <w:p w:rsidR="001245B2" w:rsidRPr="001245B2" w:rsidRDefault="001245B2" w:rsidP="001245B2">
      <w:pPr>
        <w:spacing w:before="100" w:beforeAutospacing="1" w:after="386" w:line="386" w:lineRule="atLeast"/>
        <w:ind w:firstLine="700"/>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pacing w:val="-6"/>
          <w:sz w:val="28"/>
          <w:szCs w:val="28"/>
          <w:lang w:eastAsia="ru-RU"/>
        </w:rPr>
        <w:t>С 13 апреля 2016 года вступил в силу Указ Президента Республики Беларусь от 11 апреля 2016г. «О совершенствовании пенсионного обеспечения» (далее – Указ №137).</w:t>
      </w:r>
    </w:p>
    <w:p w:rsidR="001245B2" w:rsidRPr="001245B2" w:rsidRDefault="001245B2" w:rsidP="001245B2">
      <w:pPr>
        <w:spacing w:before="100" w:beforeAutospacing="1" w:after="386" w:line="386" w:lineRule="atLeast"/>
        <w:ind w:firstLine="700"/>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pacing w:val="-6"/>
          <w:sz w:val="28"/>
          <w:szCs w:val="28"/>
          <w:lang w:eastAsia="ru-RU"/>
        </w:rPr>
        <w:t>В соответствии с частью первой подпункта 1.3 пункта 1 Указа № 137 с 1 января 2017 г. предельный возраст состояния на военной службе в воинских званиях до подполковника включительно повышается ежегодно с 1 января на 6 месяцев, но не более чем на 3 года в общей сложности.</w:t>
      </w:r>
    </w:p>
    <w:p w:rsidR="001245B2" w:rsidRPr="001245B2" w:rsidRDefault="001245B2" w:rsidP="001245B2">
      <w:pPr>
        <w:spacing w:before="100" w:beforeAutospacing="1" w:after="386" w:line="386" w:lineRule="atLeast"/>
        <w:ind w:firstLine="709"/>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pacing w:val="-6"/>
          <w:sz w:val="28"/>
          <w:szCs w:val="28"/>
          <w:lang w:eastAsia="ru-RU"/>
        </w:rPr>
        <w:t>На основании части второй пункта 4 Указа № 137, его действие не распространяется </w:t>
      </w:r>
      <w:r w:rsidRPr="001245B2">
        <w:rPr>
          <w:rFonts w:ascii="Times New Roman" w:eastAsia="Times New Roman" w:hAnsi="Times New Roman" w:cs="Times New Roman"/>
          <w:color w:val="3D3D3D"/>
          <w:sz w:val="28"/>
          <w:szCs w:val="28"/>
          <w:lang w:eastAsia="ru-RU"/>
        </w:rPr>
        <w:t>на условия назначения пенсий за выслугу лет лицам, уволенным с военной службы, приказ об увольнении которых издан до вступления в силу Указа № 137 (т.е. до 13 апреля 2016 года).</w:t>
      </w:r>
    </w:p>
    <w:p w:rsidR="001245B2" w:rsidRPr="001245B2" w:rsidRDefault="001245B2" w:rsidP="001245B2">
      <w:pPr>
        <w:spacing w:before="100" w:beforeAutospacing="1" w:after="386" w:line="386" w:lineRule="atLeast"/>
        <w:ind w:firstLine="709"/>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pacing w:val="-8"/>
          <w:sz w:val="28"/>
          <w:szCs w:val="28"/>
          <w:lang w:eastAsia="ru-RU"/>
        </w:rPr>
        <w:t>Таким образом, военнослужащие в воинском звании до подполковника включительно, уволенные с военной службы до 13 апреля 2016 г., и ожидающие назначения пенсии за выслугу лет после достижения предельного возраста состояния на военной службе, имеют право на назначение пенсии со дня достижения ими 45-летнего возраста.</w:t>
      </w:r>
    </w:p>
    <w:p w:rsidR="001245B2" w:rsidRPr="001245B2" w:rsidRDefault="001245B2" w:rsidP="001245B2">
      <w:pPr>
        <w:spacing w:before="100" w:beforeAutospacing="1" w:after="386" w:line="386" w:lineRule="atLeast"/>
        <w:ind w:firstLine="709"/>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Также имеют право на назначение пенсии за выслугу лет со дня достижения 45-летнего возраста военнослужащие, приказ об увольнении которых с военной службы подписан до 13 апреля 2016 г., а их исключение из списков личного состава воинской части состоялось позднее указанной даты.</w:t>
      </w:r>
    </w:p>
    <w:p w:rsidR="001245B2" w:rsidRPr="001245B2" w:rsidRDefault="001245B2" w:rsidP="001245B2">
      <w:pPr>
        <w:spacing w:before="100" w:beforeAutospacing="1" w:after="386" w:line="386" w:lineRule="atLeast"/>
        <w:ind w:firstLine="709"/>
        <w:jc w:val="both"/>
        <w:rPr>
          <w:rFonts w:ascii="Times New Roman" w:eastAsia="Times New Roman" w:hAnsi="Times New Roman" w:cs="Times New Roman"/>
          <w:color w:val="3D3D3D"/>
          <w:sz w:val="28"/>
          <w:szCs w:val="28"/>
          <w:lang w:eastAsia="ru-RU"/>
        </w:rPr>
      </w:pPr>
      <w:proofErr w:type="gramStart"/>
      <w:r w:rsidRPr="001245B2">
        <w:rPr>
          <w:rFonts w:ascii="Times New Roman" w:eastAsia="Times New Roman" w:hAnsi="Times New Roman" w:cs="Times New Roman"/>
          <w:color w:val="3D3D3D"/>
          <w:spacing w:val="-6"/>
          <w:sz w:val="28"/>
          <w:szCs w:val="28"/>
          <w:lang w:eastAsia="ru-RU"/>
        </w:rPr>
        <w:t>Кроме того согласно части второй подпункта 1.3 пункта 1 Указа № 137  </w:t>
      </w:r>
      <w:r w:rsidRPr="001245B2">
        <w:rPr>
          <w:rFonts w:ascii="Times New Roman" w:eastAsia="Times New Roman" w:hAnsi="Times New Roman" w:cs="Times New Roman"/>
          <w:color w:val="3D3D3D"/>
          <w:sz w:val="28"/>
          <w:szCs w:val="28"/>
          <w:lang w:eastAsia="ru-RU"/>
        </w:rPr>
        <w:t>повышение предельного возраста (с  45 до 48 лет) состояния на военной службе не распространяется на военнослужащих, признанных военно-врачебной комиссией по состоянию здоровья негодными (не отвечающими специальным требованиям) к военной службе по занимаемым должностям, категории которых утверждаются Советом Министров Республики Беларусь по согласованию с Президентом Республики Беларусь.</w:t>
      </w:r>
      <w:proofErr w:type="gramEnd"/>
      <w:r w:rsidRPr="001245B2">
        <w:rPr>
          <w:rFonts w:ascii="Times New Roman" w:eastAsia="Times New Roman" w:hAnsi="Times New Roman" w:cs="Times New Roman"/>
          <w:color w:val="3D3D3D"/>
          <w:sz w:val="28"/>
          <w:szCs w:val="28"/>
          <w:lang w:eastAsia="ru-RU"/>
        </w:rPr>
        <w:t xml:space="preserve"> Соответствующий </w:t>
      </w:r>
      <w:r w:rsidRPr="001245B2">
        <w:rPr>
          <w:rFonts w:ascii="Times New Roman" w:eastAsia="Times New Roman" w:hAnsi="Times New Roman" w:cs="Times New Roman"/>
          <w:color w:val="3D3D3D"/>
          <w:sz w:val="28"/>
          <w:szCs w:val="28"/>
          <w:lang w:eastAsia="ru-RU"/>
        </w:rPr>
        <w:lastRenderedPageBreak/>
        <w:t>перечень категорий военнослужащих, имеющих право на увольнение с военной службы по достижении 45-летнего возраста без учета повышения предельного возраста стояния на военной службе, в настоящее время разрабатывается и будет доведен до заинтересованных госорганов после его утверждения.</w:t>
      </w:r>
    </w:p>
    <w:p w:rsidR="001245B2" w:rsidRPr="001245B2" w:rsidRDefault="001245B2" w:rsidP="001245B2">
      <w:pPr>
        <w:spacing w:before="100" w:beforeAutospacing="1" w:after="386" w:line="386" w:lineRule="atLeast"/>
        <w:ind w:firstLine="709"/>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pacing w:val="-6"/>
          <w:sz w:val="28"/>
          <w:szCs w:val="28"/>
          <w:lang w:eastAsia="ru-RU"/>
        </w:rPr>
        <w:t>С учетом этого в</w:t>
      </w:r>
      <w:r w:rsidRPr="001245B2">
        <w:rPr>
          <w:rFonts w:ascii="Times New Roman" w:eastAsia="Times New Roman" w:hAnsi="Times New Roman" w:cs="Times New Roman"/>
          <w:color w:val="3D3D3D"/>
          <w:sz w:val="28"/>
          <w:szCs w:val="28"/>
          <w:lang w:eastAsia="ru-RU"/>
        </w:rPr>
        <w:t xml:space="preserve">оеннослужащие, признанные по состоянию здоровья не отвечающими специальным требованиям (не имеют права на увольнение с военной службы по болезни), должности которых </w:t>
      </w:r>
      <w:proofErr w:type="spellStart"/>
      <w:r w:rsidRPr="001245B2">
        <w:rPr>
          <w:rFonts w:ascii="Times New Roman" w:eastAsia="Times New Roman" w:hAnsi="Times New Roman" w:cs="Times New Roman"/>
          <w:color w:val="3D3D3D"/>
          <w:sz w:val="28"/>
          <w:szCs w:val="28"/>
          <w:lang w:eastAsia="ru-RU"/>
        </w:rPr>
        <w:t>будут</w:t>
      </w:r>
      <w:r w:rsidRPr="001245B2">
        <w:rPr>
          <w:rFonts w:ascii="Times New Roman" w:eastAsia="Times New Roman" w:hAnsi="Times New Roman" w:cs="Times New Roman"/>
          <w:color w:val="3D3D3D"/>
          <w:spacing w:val="-6"/>
          <w:sz w:val="28"/>
          <w:szCs w:val="28"/>
          <w:lang w:eastAsia="ru-RU"/>
        </w:rPr>
        <w:t>включены</w:t>
      </w:r>
      <w:proofErr w:type="spellEnd"/>
      <w:r w:rsidRPr="001245B2">
        <w:rPr>
          <w:rFonts w:ascii="Times New Roman" w:eastAsia="Times New Roman" w:hAnsi="Times New Roman" w:cs="Times New Roman"/>
          <w:color w:val="3D3D3D"/>
          <w:spacing w:val="-6"/>
          <w:sz w:val="28"/>
          <w:szCs w:val="28"/>
          <w:lang w:eastAsia="ru-RU"/>
        </w:rPr>
        <w:t xml:space="preserve"> в указанный перечень, могут быть уволены с военной службы </w:t>
      </w:r>
      <w:proofErr w:type="gramStart"/>
      <w:r w:rsidRPr="001245B2">
        <w:rPr>
          <w:rFonts w:ascii="Times New Roman" w:eastAsia="Times New Roman" w:hAnsi="Times New Roman" w:cs="Times New Roman"/>
          <w:color w:val="3D3D3D"/>
          <w:spacing w:val="-6"/>
          <w:sz w:val="28"/>
          <w:szCs w:val="28"/>
          <w:lang w:eastAsia="ru-RU"/>
        </w:rPr>
        <w:t>по</w:t>
      </w:r>
      <w:proofErr w:type="gramEnd"/>
      <w:r w:rsidRPr="001245B2">
        <w:rPr>
          <w:rFonts w:ascii="Times New Roman" w:eastAsia="Times New Roman" w:hAnsi="Times New Roman" w:cs="Times New Roman"/>
          <w:color w:val="3D3D3D"/>
          <w:spacing w:val="-6"/>
          <w:sz w:val="28"/>
          <w:szCs w:val="28"/>
          <w:lang w:eastAsia="ru-RU"/>
        </w:rPr>
        <w:t>:</w:t>
      </w:r>
    </w:p>
    <w:p w:rsidR="001245B2" w:rsidRPr="001245B2" w:rsidRDefault="001245B2" w:rsidP="001245B2">
      <w:pPr>
        <w:spacing w:before="100" w:beforeAutospacing="1" w:after="386" w:line="386" w:lineRule="atLeast"/>
        <w:ind w:firstLine="709"/>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возрасту, если они достигли 45-летнего возраста;</w:t>
      </w:r>
    </w:p>
    <w:p w:rsidR="001245B2" w:rsidRPr="001245B2" w:rsidRDefault="001245B2" w:rsidP="001245B2">
      <w:pPr>
        <w:spacing w:before="100" w:beforeAutospacing="1" w:after="386" w:line="386" w:lineRule="atLeast"/>
        <w:ind w:firstLine="709"/>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другим основаниям – в этом случае пенсии им назначаются также со дня достижения 45-летнего возраста.</w:t>
      </w:r>
    </w:p>
    <w:p w:rsidR="001245B2" w:rsidRPr="001245B2" w:rsidRDefault="001245B2" w:rsidP="001245B2">
      <w:pPr>
        <w:spacing w:before="100" w:beforeAutospacing="1" w:after="386" w:line="386" w:lineRule="atLeast"/>
        <w:ind w:firstLine="709"/>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В случае</w:t>
      </w:r>
      <w:proofErr w:type="gramStart"/>
      <w:r w:rsidRPr="001245B2">
        <w:rPr>
          <w:rFonts w:ascii="Times New Roman" w:eastAsia="Times New Roman" w:hAnsi="Times New Roman" w:cs="Times New Roman"/>
          <w:color w:val="3D3D3D"/>
          <w:sz w:val="28"/>
          <w:szCs w:val="28"/>
          <w:lang w:eastAsia="ru-RU"/>
        </w:rPr>
        <w:t>,</w:t>
      </w:r>
      <w:proofErr w:type="gramEnd"/>
      <w:r w:rsidRPr="001245B2">
        <w:rPr>
          <w:rFonts w:ascii="Times New Roman" w:eastAsia="Times New Roman" w:hAnsi="Times New Roman" w:cs="Times New Roman"/>
          <w:color w:val="3D3D3D"/>
          <w:sz w:val="28"/>
          <w:szCs w:val="28"/>
          <w:lang w:eastAsia="ru-RU"/>
        </w:rPr>
        <w:t xml:space="preserve"> если военнослужащий, признанный по состоянию здоровья не отвечающий специальным требованиям, занимал должность, не предусмотренную в указанном перечне, то пенсия ему назначается после 1 января 2017 г. с учетом соответствующего повышения предельного возраста состояния на военной службе.</w:t>
      </w:r>
    </w:p>
    <w:p w:rsidR="001245B2" w:rsidRPr="001245B2" w:rsidRDefault="001245B2" w:rsidP="001245B2">
      <w:pPr>
        <w:spacing w:before="100" w:beforeAutospacing="1" w:after="386" w:line="386" w:lineRule="atLeast"/>
        <w:ind w:firstLine="709"/>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Пенсии за выслугу лет военнослужащим </w:t>
      </w:r>
      <w:r w:rsidRPr="001245B2">
        <w:rPr>
          <w:rFonts w:ascii="Times New Roman" w:eastAsia="Times New Roman" w:hAnsi="Times New Roman" w:cs="Times New Roman"/>
          <w:color w:val="3D3D3D"/>
          <w:spacing w:val="-8"/>
          <w:sz w:val="28"/>
          <w:szCs w:val="28"/>
          <w:lang w:eastAsia="ru-RU"/>
        </w:rPr>
        <w:t>в воинском звании до подполковника включительно,</w:t>
      </w:r>
      <w:r w:rsidRPr="001245B2">
        <w:rPr>
          <w:rFonts w:ascii="Times New Roman" w:eastAsia="Times New Roman" w:hAnsi="Times New Roman" w:cs="Times New Roman"/>
          <w:color w:val="3D3D3D"/>
          <w:sz w:val="28"/>
          <w:szCs w:val="28"/>
          <w:lang w:eastAsia="ru-RU"/>
        </w:rPr>
        <w:t> уволенным с военной службы после 13 апреля 2016 г., и ожидающим назначения пенсии за выслугу лет после достижения предельного возраста состояния на военной службе, назначаются с учетом следующих дат и возрастов:</w:t>
      </w:r>
    </w:p>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w:t>
      </w:r>
    </w:p>
    <w:tbl>
      <w:tblPr>
        <w:tblW w:w="9378" w:type="dxa"/>
        <w:jc w:val="center"/>
        <w:tblInd w:w="-1605" w:type="dxa"/>
        <w:tblCellMar>
          <w:left w:w="0" w:type="dxa"/>
          <w:right w:w="0" w:type="dxa"/>
        </w:tblCellMar>
        <w:tblLook w:val="04A0"/>
      </w:tblPr>
      <w:tblGrid>
        <w:gridCol w:w="3998"/>
        <w:gridCol w:w="3675"/>
        <w:gridCol w:w="1705"/>
      </w:tblGrid>
      <w:tr w:rsidR="001245B2" w:rsidRPr="001245B2" w:rsidTr="001245B2">
        <w:trPr>
          <w:jc w:val="center"/>
        </w:trPr>
        <w:tc>
          <w:tcPr>
            <w:tcW w:w="4048" w:type="dxa"/>
            <w:tcBorders>
              <w:top w:val="single" w:sz="8" w:space="0" w:color="auto"/>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220"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Дата рождения</w:t>
            </w:r>
          </w:p>
        </w:tc>
        <w:tc>
          <w:tcPr>
            <w:tcW w:w="3718" w:type="dxa"/>
            <w:tcBorders>
              <w:top w:val="single" w:sz="8" w:space="0" w:color="auto"/>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220"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Дата достижения предельного возраста</w:t>
            </w:r>
          </w:p>
        </w:tc>
        <w:tc>
          <w:tcPr>
            <w:tcW w:w="1612" w:type="dxa"/>
            <w:tcBorders>
              <w:top w:val="single" w:sz="8" w:space="0" w:color="auto"/>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220"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Предельный возраст</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января по 31 декабря 1971 г.</w:t>
            </w:r>
          </w:p>
        </w:tc>
        <w:tc>
          <w:tcPr>
            <w:tcW w:w="3718"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в 2016 г.</w:t>
            </w:r>
          </w:p>
        </w:tc>
        <w:tc>
          <w:tcPr>
            <w:tcW w:w="1612"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45</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lastRenderedPageBreak/>
              <w:t>с 01 января по 30 июня 1972 г.</w:t>
            </w:r>
          </w:p>
        </w:tc>
        <w:tc>
          <w:tcPr>
            <w:tcW w:w="3718"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2017 г.</w:t>
            </w:r>
          </w:p>
        </w:tc>
        <w:tc>
          <w:tcPr>
            <w:tcW w:w="1612"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45 лет 6 мес.</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1972 г.</w:t>
            </w:r>
          </w:p>
        </w:tc>
        <w:tc>
          <w:tcPr>
            <w:tcW w:w="3718"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2018 г.</w:t>
            </w:r>
          </w:p>
        </w:tc>
        <w:tc>
          <w:tcPr>
            <w:tcW w:w="1612"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46</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января по 30 июня 1973 г.</w:t>
            </w:r>
          </w:p>
        </w:tc>
        <w:tc>
          <w:tcPr>
            <w:tcW w:w="3718"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2019 г.</w:t>
            </w:r>
          </w:p>
        </w:tc>
        <w:tc>
          <w:tcPr>
            <w:tcW w:w="1612"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46 лет 6 мес.</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1973 г.</w:t>
            </w:r>
          </w:p>
        </w:tc>
        <w:tc>
          <w:tcPr>
            <w:tcW w:w="3718"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2020 г.</w:t>
            </w:r>
          </w:p>
        </w:tc>
        <w:tc>
          <w:tcPr>
            <w:tcW w:w="1612"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47</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января по 30 июня 1974 г.</w:t>
            </w:r>
          </w:p>
        </w:tc>
        <w:tc>
          <w:tcPr>
            <w:tcW w:w="3718"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2021 г.</w:t>
            </w:r>
          </w:p>
        </w:tc>
        <w:tc>
          <w:tcPr>
            <w:tcW w:w="1612"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47 лет 6 мес.</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1974 г.</w:t>
            </w:r>
          </w:p>
        </w:tc>
        <w:tc>
          <w:tcPr>
            <w:tcW w:w="3718"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2022 г.</w:t>
            </w:r>
          </w:p>
        </w:tc>
        <w:tc>
          <w:tcPr>
            <w:tcW w:w="1612"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48</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января 1975 г. и позднее</w:t>
            </w:r>
          </w:p>
        </w:tc>
        <w:tc>
          <w:tcPr>
            <w:tcW w:w="3718"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в 2023 г. и позднее</w:t>
            </w:r>
          </w:p>
        </w:tc>
        <w:tc>
          <w:tcPr>
            <w:tcW w:w="1612"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48</w:t>
            </w:r>
          </w:p>
        </w:tc>
      </w:tr>
    </w:tbl>
    <w:p w:rsidR="001245B2" w:rsidRPr="001245B2" w:rsidRDefault="001245B2" w:rsidP="001245B2">
      <w:pPr>
        <w:spacing w:before="100" w:beforeAutospacing="1" w:after="386" w:line="386" w:lineRule="atLeast"/>
        <w:ind w:firstLine="709"/>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b/>
          <w:bCs/>
          <w:color w:val="3D3D3D"/>
          <w:sz w:val="28"/>
          <w:szCs w:val="28"/>
          <w:lang w:eastAsia="ru-RU"/>
        </w:rPr>
        <w:t> </w:t>
      </w:r>
    </w:p>
    <w:p w:rsidR="001245B2" w:rsidRPr="001245B2" w:rsidRDefault="001245B2" w:rsidP="001245B2">
      <w:pPr>
        <w:spacing w:before="100" w:beforeAutospacing="1" w:after="386" w:line="386" w:lineRule="atLeast"/>
        <w:ind w:firstLine="720"/>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b/>
          <w:bCs/>
          <w:color w:val="800000"/>
          <w:sz w:val="28"/>
          <w:szCs w:val="28"/>
          <w:lang w:eastAsia="ru-RU"/>
        </w:rPr>
        <w:t>Порядок перерасчета пенсий в связи с достижением общеустановленного пенсионного возраста в связи с изменением законодательства Республики Беларусь.</w:t>
      </w:r>
    </w:p>
    <w:p w:rsidR="001245B2" w:rsidRPr="001245B2" w:rsidRDefault="001245B2" w:rsidP="001245B2">
      <w:pPr>
        <w:spacing w:before="100" w:beforeAutospacing="1" w:after="0" w:line="386" w:lineRule="atLeast"/>
        <w:ind w:firstLine="708"/>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xml:space="preserve">В связи со вступлением в силу с 1 сентября 2016г. </w:t>
      </w:r>
      <w:proofErr w:type="gramStart"/>
      <w:r w:rsidRPr="001245B2">
        <w:rPr>
          <w:rFonts w:ascii="Times New Roman" w:eastAsia="Times New Roman" w:hAnsi="Times New Roman" w:cs="Times New Roman"/>
          <w:color w:val="3D3D3D"/>
          <w:sz w:val="28"/>
          <w:szCs w:val="28"/>
          <w:lang w:eastAsia="ru-RU"/>
        </w:rPr>
        <w:t>Указа Президента Республики Беларусь от 11 августа 2016 г. № 308 «О пенсионном обеспечении отдельных категорий военнослужащих» размеры пенсий военнослужащих, уволенных с военной службы в связи с сокращением Вооруженных Сил Республики Беларусь в период с 24 апреля 1992 года по 31 декабря 1994 года, получающих пенсии за выслугу 15-19 лет подлежат увеличению за стаж работы после увольнения с военной службы.</w:t>
      </w:r>
      <w:proofErr w:type="gramEnd"/>
    </w:p>
    <w:p w:rsidR="001245B2" w:rsidRPr="001245B2" w:rsidRDefault="001245B2" w:rsidP="001245B2">
      <w:pPr>
        <w:spacing w:before="100" w:beforeAutospacing="1" w:after="0" w:line="386" w:lineRule="atLeast"/>
        <w:ind w:firstLine="708"/>
        <w:jc w:val="both"/>
        <w:rPr>
          <w:rFonts w:ascii="Times New Roman" w:eastAsia="Times New Roman" w:hAnsi="Times New Roman" w:cs="Times New Roman"/>
          <w:color w:val="3D3D3D"/>
          <w:sz w:val="28"/>
          <w:szCs w:val="28"/>
          <w:lang w:eastAsia="ru-RU"/>
        </w:rPr>
      </w:pPr>
      <w:proofErr w:type="gramStart"/>
      <w:r w:rsidRPr="001245B2">
        <w:rPr>
          <w:rFonts w:ascii="Times New Roman" w:eastAsia="Times New Roman" w:hAnsi="Times New Roman" w:cs="Times New Roman"/>
          <w:color w:val="3D3D3D"/>
          <w:sz w:val="28"/>
          <w:szCs w:val="28"/>
          <w:lang w:eastAsia="ru-RU"/>
        </w:rPr>
        <w:t>Военным пенсионерам, достигшим общеустановленного пенсионного возраста (до 1 января 2017 года мужчины </w:t>
      </w:r>
      <w:r w:rsidRPr="001245B2">
        <w:rPr>
          <w:rFonts w:ascii="Times New Roman" w:eastAsia="Times New Roman" w:hAnsi="Times New Roman" w:cs="Times New Roman"/>
          <w:color w:val="3D3D3D"/>
          <w:sz w:val="28"/>
          <w:szCs w:val="28"/>
          <w:lang w:val="en-US" w:eastAsia="ru-RU"/>
        </w:rPr>
        <w:t>c</w:t>
      </w:r>
      <w:r w:rsidRPr="001245B2">
        <w:rPr>
          <w:rFonts w:ascii="Times New Roman" w:eastAsia="Times New Roman" w:hAnsi="Times New Roman" w:cs="Times New Roman"/>
          <w:color w:val="3D3D3D"/>
          <w:sz w:val="28"/>
          <w:szCs w:val="28"/>
          <w:lang w:eastAsia="ru-RU"/>
        </w:rPr>
        <w:t> 60 лет, женщины </w:t>
      </w:r>
      <w:r w:rsidRPr="001245B2">
        <w:rPr>
          <w:rFonts w:ascii="Times New Roman" w:eastAsia="Times New Roman" w:hAnsi="Times New Roman" w:cs="Times New Roman"/>
          <w:color w:val="3D3D3D"/>
          <w:sz w:val="28"/>
          <w:szCs w:val="28"/>
          <w:lang w:val="en-US" w:eastAsia="ru-RU"/>
        </w:rPr>
        <w:t>c</w:t>
      </w:r>
      <w:r w:rsidRPr="001245B2">
        <w:rPr>
          <w:rFonts w:ascii="Times New Roman" w:eastAsia="Times New Roman" w:hAnsi="Times New Roman" w:cs="Times New Roman"/>
          <w:color w:val="3D3D3D"/>
          <w:sz w:val="28"/>
          <w:szCs w:val="28"/>
          <w:lang w:eastAsia="ru-RU"/>
        </w:rPr>
        <w:t xml:space="preserve"> 55 лет), размер </w:t>
      </w:r>
      <w:r w:rsidRPr="001245B2">
        <w:rPr>
          <w:rFonts w:ascii="Times New Roman" w:eastAsia="Times New Roman" w:hAnsi="Times New Roman" w:cs="Times New Roman"/>
          <w:color w:val="3D3D3D"/>
          <w:sz w:val="28"/>
          <w:szCs w:val="28"/>
          <w:lang w:eastAsia="ru-RU"/>
        </w:rPr>
        <w:lastRenderedPageBreak/>
        <w:t>пенсии за выслугу 15-19 лет подлежит увеличению за каждый год стажа работы (со дня увольнения с военной службы до дня достижения общеустановленного пенсионного возраста) на один процент соответствующих сумм денежного довольствия, учитываемых для исчисления им пенсий.</w:t>
      </w:r>
      <w:proofErr w:type="gramEnd"/>
      <w:r w:rsidRPr="001245B2">
        <w:rPr>
          <w:rFonts w:ascii="Times New Roman" w:eastAsia="Times New Roman" w:hAnsi="Times New Roman" w:cs="Times New Roman"/>
          <w:color w:val="3D3D3D"/>
          <w:sz w:val="28"/>
          <w:szCs w:val="28"/>
          <w:lang w:eastAsia="ru-RU"/>
        </w:rPr>
        <w:t xml:space="preserve"> При этом размер пенсии с учетом увеличения не может превышать 70 процентов этих сумм. </w:t>
      </w:r>
      <w:proofErr w:type="gramStart"/>
      <w:r w:rsidRPr="001245B2">
        <w:rPr>
          <w:rFonts w:ascii="Times New Roman" w:eastAsia="Times New Roman" w:hAnsi="Times New Roman" w:cs="Times New Roman"/>
          <w:color w:val="3D3D3D"/>
          <w:sz w:val="28"/>
          <w:szCs w:val="28"/>
          <w:lang w:eastAsia="ru-RU"/>
        </w:rPr>
        <w:t>В стаж работы, учитываемый для увеличения размера пенсий за выслугу 15-19 лет в соответствии с частью первой статьи 51 Закона Республики Беларусь от 17 апреля 1992 года «О пенсионном обеспечении» засчитываются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бюджет государственного внебюджетного фонда социальной защиты населения Республики Беларусь</w:t>
      </w:r>
      <w:proofErr w:type="gramEnd"/>
      <w:r w:rsidRPr="001245B2">
        <w:rPr>
          <w:rFonts w:ascii="Times New Roman" w:eastAsia="Times New Roman" w:hAnsi="Times New Roman" w:cs="Times New Roman"/>
          <w:color w:val="3D3D3D"/>
          <w:sz w:val="28"/>
          <w:szCs w:val="28"/>
          <w:lang w:eastAsia="ru-RU"/>
        </w:rPr>
        <w:t>.</w:t>
      </w:r>
    </w:p>
    <w:p w:rsidR="001245B2" w:rsidRPr="001245B2" w:rsidRDefault="001245B2" w:rsidP="001245B2">
      <w:pPr>
        <w:spacing w:before="100" w:beforeAutospacing="1" w:after="0" w:line="386" w:lineRule="atLeast"/>
        <w:ind w:firstLine="708"/>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xml:space="preserve">В связи с этим военные пенсионеры, достигшие до 1 сентября 2016 года общеустановленного пенсионного возраста (мужчины с 60 лет, женщины с 55 лет), имеют право на увеличение размера исчисления пенсии с 1 сентября 2016 года. Какая-либо доплата за прошлое время военным пенсионерам, достигшим общеустановленного пенсионного возраста ранее, не осуществляется.  Увеличение размеров исчисления пенсий </w:t>
      </w:r>
      <w:proofErr w:type="gramStart"/>
      <w:r w:rsidRPr="001245B2">
        <w:rPr>
          <w:rFonts w:ascii="Times New Roman" w:eastAsia="Times New Roman" w:hAnsi="Times New Roman" w:cs="Times New Roman"/>
          <w:color w:val="3D3D3D"/>
          <w:sz w:val="28"/>
          <w:szCs w:val="28"/>
          <w:lang w:eastAsia="ru-RU"/>
        </w:rPr>
        <w:t>военным пенсионерам, достигающим общеустановленного пенсионного возраста после 1 сентября 2016 года</w:t>
      </w:r>
      <w:proofErr w:type="gramEnd"/>
      <w:r w:rsidRPr="001245B2">
        <w:rPr>
          <w:rFonts w:ascii="Times New Roman" w:eastAsia="Times New Roman" w:hAnsi="Times New Roman" w:cs="Times New Roman"/>
          <w:color w:val="3D3D3D"/>
          <w:sz w:val="28"/>
          <w:szCs w:val="28"/>
          <w:lang w:eastAsia="ru-RU"/>
        </w:rPr>
        <w:t xml:space="preserve"> будет осуществляться по общему правилу с первого числа месяца, следующего за тем месяцем, в котором они достигли общеустановленного пенсионного возраста, а именно:</w:t>
      </w:r>
    </w:p>
    <w:p w:rsidR="001245B2" w:rsidRPr="001245B2" w:rsidRDefault="001245B2" w:rsidP="001245B2">
      <w:pPr>
        <w:spacing w:before="100" w:beforeAutospacing="1" w:after="386" w:line="386" w:lineRule="atLeast"/>
        <w:ind w:left="707" w:firstLine="709"/>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Мужчины:</w:t>
      </w:r>
    </w:p>
    <w:tbl>
      <w:tblPr>
        <w:tblW w:w="9385" w:type="dxa"/>
        <w:jc w:val="center"/>
        <w:tblInd w:w="-1793" w:type="dxa"/>
        <w:tblCellMar>
          <w:left w:w="0" w:type="dxa"/>
          <w:right w:w="0" w:type="dxa"/>
        </w:tblCellMar>
        <w:tblLook w:val="04A0"/>
      </w:tblPr>
      <w:tblGrid>
        <w:gridCol w:w="4034"/>
        <w:gridCol w:w="3606"/>
        <w:gridCol w:w="1745"/>
      </w:tblGrid>
      <w:tr w:rsidR="001245B2" w:rsidRPr="001245B2" w:rsidTr="001245B2">
        <w:trPr>
          <w:jc w:val="center"/>
        </w:trPr>
        <w:tc>
          <w:tcPr>
            <w:tcW w:w="4048" w:type="dxa"/>
            <w:tcBorders>
              <w:top w:val="single" w:sz="8" w:space="0" w:color="auto"/>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220"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Дата рождения</w:t>
            </w:r>
          </w:p>
        </w:tc>
        <w:tc>
          <w:tcPr>
            <w:tcW w:w="3611" w:type="dxa"/>
            <w:tcBorders>
              <w:top w:val="single" w:sz="8" w:space="0" w:color="auto"/>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220"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Дата достижения общеустановленного пенсионного возраста</w:t>
            </w:r>
          </w:p>
        </w:tc>
        <w:tc>
          <w:tcPr>
            <w:tcW w:w="1726" w:type="dxa"/>
            <w:tcBorders>
              <w:top w:val="single" w:sz="8" w:space="0" w:color="auto"/>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220"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Пенсионный возраст</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января по 31 декабря 1956 г.</w:t>
            </w:r>
          </w:p>
        </w:tc>
        <w:tc>
          <w:tcPr>
            <w:tcW w:w="3611"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в 2016 г.</w:t>
            </w:r>
          </w:p>
        </w:tc>
        <w:tc>
          <w:tcPr>
            <w:tcW w:w="1726"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60</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января по 30 июня 1957 г.</w:t>
            </w:r>
          </w:p>
        </w:tc>
        <w:tc>
          <w:tcPr>
            <w:tcW w:w="3611"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2017 г.</w:t>
            </w:r>
          </w:p>
        </w:tc>
        <w:tc>
          <w:tcPr>
            <w:tcW w:w="1726"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60 лет 6 мес.</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lastRenderedPageBreak/>
              <w:t>с 01 июля по 31 декабря 1957 г.</w:t>
            </w:r>
          </w:p>
        </w:tc>
        <w:tc>
          <w:tcPr>
            <w:tcW w:w="3611"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2018 г.</w:t>
            </w:r>
          </w:p>
        </w:tc>
        <w:tc>
          <w:tcPr>
            <w:tcW w:w="1726"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61</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января по 30 июня 1958 г.</w:t>
            </w:r>
          </w:p>
        </w:tc>
        <w:tc>
          <w:tcPr>
            <w:tcW w:w="3611"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2019 г.</w:t>
            </w:r>
          </w:p>
        </w:tc>
        <w:tc>
          <w:tcPr>
            <w:tcW w:w="1726"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61 год 6 мес.</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1958 г.</w:t>
            </w:r>
          </w:p>
        </w:tc>
        <w:tc>
          <w:tcPr>
            <w:tcW w:w="3611"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2020 г.</w:t>
            </w:r>
          </w:p>
        </w:tc>
        <w:tc>
          <w:tcPr>
            <w:tcW w:w="1726"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62</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января по 30 июня 1959 г.</w:t>
            </w:r>
          </w:p>
        </w:tc>
        <w:tc>
          <w:tcPr>
            <w:tcW w:w="3611"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2021 г.</w:t>
            </w:r>
          </w:p>
        </w:tc>
        <w:tc>
          <w:tcPr>
            <w:tcW w:w="1726"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62 года 6 мес.</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1959 г.</w:t>
            </w:r>
          </w:p>
        </w:tc>
        <w:tc>
          <w:tcPr>
            <w:tcW w:w="3611"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2022 г.</w:t>
            </w:r>
          </w:p>
        </w:tc>
        <w:tc>
          <w:tcPr>
            <w:tcW w:w="1726"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63</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января 1960 г. и позднее</w:t>
            </w:r>
          </w:p>
        </w:tc>
        <w:tc>
          <w:tcPr>
            <w:tcW w:w="3611"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в 2023 г. и позднее</w:t>
            </w:r>
          </w:p>
        </w:tc>
        <w:tc>
          <w:tcPr>
            <w:tcW w:w="1726"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63</w:t>
            </w:r>
          </w:p>
        </w:tc>
      </w:tr>
    </w:tbl>
    <w:p w:rsidR="001245B2" w:rsidRPr="001245B2" w:rsidRDefault="001245B2" w:rsidP="001245B2">
      <w:pPr>
        <w:spacing w:before="100" w:beforeAutospacing="1" w:after="386" w:line="386" w:lineRule="atLeast"/>
        <w:ind w:left="707" w:firstLine="709"/>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w:t>
      </w:r>
    </w:p>
    <w:p w:rsidR="001245B2" w:rsidRPr="001245B2" w:rsidRDefault="001245B2" w:rsidP="001245B2">
      <w:pPr>
        <w:spacing w:before="100" w:beforeAutospacing="1" w:after="386" w:line="386" w:lineRule="atLeast"/>
        <w:ind w:left="707" w:firstLine="709"/>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Женщины:</w:t>
      </w:r>
    </w:p>
    <w:tbl>
      <w:tblPr>
        <w:tblW w:w="9271" w:type="dxa"/>
        <w:jc w:val="center"/>
        <w:tblInd w:w="-1793" w:type="dxa"/>
        <w:tblCellMar>
          <w:left w:w="0" w:type="dxa"/>
          <w:right w:w="0" w:type="dxa"/>
        </w:tblCellMar>
        <w:tblLook w:val="04A0"/>
      </w:tblPr>
      <w:tblGrid>
        <w:gridCol w:w="3952"/>
        <w:gridCol w:w="3574"/>
        <w:gridCol w:w="1745"/>
      </w:tblGrid>
      <w:tr w:rsidR="001245B2" w:rsidRPr="001245B2" w:rsidTr="001245B2">
        <w:trPr>
          <w:jc w:val="center"/>
        </w:trPr>
        <w:tc>
          <w:tcPr>
            <w:tcW w:w="4048" w:type="dxa"/>
            <w:tcBorders>
              <w:top w:val="single" w:sz="8" w:space="0" w:color="auto"/>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220"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Дата рождения</w:t>
            </w:r>
          </w:p>
        </w:tc>
        <w:tc>
          <w:tcPr>
            <w:tcW w:w="3611" w:type="dxa"/>
            <w:tcBorders>
              <w:top w:val="single" w:sz="8" w:space="0" w:color="auto"/>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220"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Дата достижения общеустановленного пенсионного возраста</w:t>
            </w:r>
          </w:p>
        </w:tc>
        <w:tc>
          <w:tcPr>
            <w:tcW w:w="1612" w:type="dxa"/>
            <w:tcBorders>
              <w:top w:val="single" w:sz="8" w:space="0" w:color="auto"/>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220"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Пенсионный возраст</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января по 31 декабря 1961 г.</w:t>
            </w:r>
          </w:p>
        </w:tc>
        <w:tc>
          <w:tcPr>
            <w:tcW w:w="3611"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в 2016 г.</w:t>
            </w:r>
          </w:p>
        </w:tc>
        <w:tc>
          <w:tcPr>
            <w:tcW w:w="1612"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55</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января по 30 июня 1962 г.</w:t>
            </w:r>
          </w:p>
        </w:tc>
        <w:tc>
          <w:tcPr>
            <w:tcW w:w="3611"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2017 г.</w:t>
            </w:r>
          </w:p>
        </w:tc>
        <w:tc>
          <w:tcPr>
            <w:tcW w:w="1612"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55 лет 6 мес.</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1962 г.</w:t>
            </w:r>
          </w:p>
        </w:tc>
        <w:tc>
          <w:tcPr>
            <w:tcW w:w="3611"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2018 г.</w:t>
            </w:r>
          </w:p>
        </w:tc>
        <w:tc>
          <w:tcPr>
            <w:tcW w:w="1612"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56</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января по 30 июня 1963 г.</w:t>
            </w:r>
          </w:p>
        </w:tc>
        <w:tc>
          <w:tcPr>
            <w:tcW w:w="3611"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xml:space="preserve">с 01 июля по 31 </w:t>
            </w:r>
            <w:r w:rsidRPr="001245B2">
              <w:rPr>
                <w:rFonts w:ascii="Times New Roman" w:eastAsia="Times New Roman" w:hAnsi="Times New Roman" w:cs="Times New Roman"/>
                <w:color w:val="3D3D3D"/>
                <w:sz w:val="28"/>
                <w:szCs w:val="28"/>
                <w:lang w:eastAsia="ru-RU"/>
              </w:rPr>
              <w:lastRenderedPageBreak/>
              <w:t>декабря 2019 г.</w:t>
            </w:r>
          </w:p>
        </w:tc>
        <w:tc>
          <w:tcPr>
            <w:tcW w:w="1612"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lastRenderedPageBreak/>
              <w:t>56 лет 6 мес.</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lastRenderedPageBreak/>
              <w:t>с 01 июля по 31 декабря 1963 г.</w:t>
            </w:r>
          </w:p>
        </w:tc>
        <w:tc>
          <w:tcPr>
            <w:tcW w:w="3611"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2020 г.</w:t>
            </w:r>
          </w:p>
        </w:tc>
        <w:tc>
          <w:tcPr>
            <w:tcW w:w="1612"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57</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января по 30 июня 1964 г.</w:t>
            </w:r>
          </w:p>
        </w:tc>
        <w:tc>
          <w:tcPr>
            <w:tcW w:w="3611"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2021 г.</w:t>
            </w:r>
          </w:p>
        </w:tc>
        <w:tc>
          <w:tcPr>
            <w:tcW w:w="1612"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57 лет 6 мес.</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1964 г.</w:t>
            </w:r>
          </w:p>
        </w:tc>
        <w:tc>
          <w:tcPr>
            <w:tcW w:w="3611"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2022 г.</w:t>
            </w:r>
          </w:p>
        </w:tc>
        <w:tc>
          <w:tcPr>
            <w:tcW w:w="1612"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58</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января 1965 г. и позднее</w:t>
            </w:r>
          </w:p>
        </w:tc>
        <w:tc>
          <w:tcPr>
            <w:tcW w:w="3611"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в 2023 г. и позднее</w:t>
            </w:r>
          </w:p>
        </w:tc>
        <w:tc>
          <w:tcPr>
            <w:tcW w:w="1612"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58</w:t>
            </w:r>
          </w:p>
        </w:tc>
      </w:tr>
    </w:tbl>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800000"/>
          <w:sz w:val="28"/>
          <w:szCs w:val="28"/>
          <w:lang w:eastAsia="ru-RU"/>
        </w:rPr>
        <w:t> </w:t>
      </w:r>
    </w:p>
    <w:p w:rsidR="001245B2" w:rsidRPr="001245B2" w:rsidRDefault="001245B2" w:rsidP="001245B2">
      <w:pPr>
        <w:spacing w:before="100" w:beforeAutospacing="1" w:after="386" w:line="386" w:lineRule="atLeast"/>
        <w:ind w:firstLine="720"/>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b/>
          <w:bCs/>
          <w:color w:val="800000"/>
          <w:sz w:val="28"/>
          <w:szCs w:val="28"/>
          <w:lang w:eastAsia="ru-RU"/>
        </w:rPr>
        <w:t>О выплате пенсии по случаю потери кормильца лицам, обучающимся в учебных заведениях и не достигших 23-летнего возраста</w:t>
      </w:r>
    </w:p>
    <w:p w:rsidR="001245B2" w:rsidRPr="001245B2" w:rsidRDefault="001245B2" w:rsidP="001245B2">
      <w:pPr>
        <w:spacing w:after="0" w:line="386" w:lineRule="atLeast"/>
        <w:ind w:firstLine="708"/>
        <w:jc w:val="both"/>
        <w:rPr>
          <w:rFonts w:ascii="Times New Roman" w:eastAsia="Times New Roman" w:hAnsi="Times New Roman" w:cs="Times New Roman"/>
          <w:color w:val="3D3D3D"/>
          <w:sz w:val="28"/>
          <w:szCs w:val="28"/>
          <w:lang w:eastAsia="ru-RU"/>
        </w:rPr>
      </w:pPr>
      <w:proofErr w:type="gramStart"/>
      <w:r w:rsidRPr="001245B2">
        <w:rPr>
          <w:rFonts w:ascii="Times New Roman" w:eastAsia="Times New Roman" w:hAnsi="Times New Roman" w:cs="Times New Roman"/>
          <w:color w:val="3D3D3D"/>
          <w:sz w:val="28"/>
          <w:szCs w:val="28"/>
          <w:lang w:eastAsia="ru-RU"/>
        </w:rPr>
        <w:t>В связи с поступающими вопросами разъясняется, что в соответствии с пунктом «а» части третьей статьи 30 Закона Республики Беларусь от 17.12.1992 года №2050-XII «О пенсионном обеспечении 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и органов финансовых расследований» право на пенсию по случаю потери кормильца имеют лица, получающие в</w:t>
      </w:r>
      <w:proofErr w:type="gramEnd"/>
      <w:r w:rsidRPr="001245B2">
        <w:rPr>
          <w:rFonts w:ascii="Times New Roman" w:eastAsia="Times New Roman" w:hAnsi="Times New Roman" w:cs="Times New Roman"/>
          <w:color w:val="3D3D3D"/>
          <w:sz w:val="28"/>
          <w:szCs w:val="28"/>
          <w:lang w:eastAsia="ru-RU"/>
        </w:rPr>
        <w:t xml:space="preserve"> Республике Беларусь, за пределами Республики Беларусь в соответствии с международными договорами Республики Беларусь высшее образование в дневной форме.</w:t>
      </w:r>
    </w:p>
    <w:p w:rsidR="001245B2" w:rsidRPr="001245B2" w:rsidRDefault="001245B2" w:rsidP="001245B2">
      <w:pPr>
        <w:spacing w:after="0"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Согласно пунктам 3 – 5 статьи 202 Кодекса Республики Беларусь об образовании, принятого 13 января 2011 г., высшее образование подразделяется на две ступени, второй из которых является магистратура.</w:t>
      </w:r>
    </w:p>
    <w:p w:rsidR="001245B2" w:rsidRPr="001245B2" w:rsidRDefault="001245B2" w:rsidP="001245B2">
      <w:pPr>
        <w:spacing w:after="0" w:line="386" w:lineRule="atLeast"/>
        <w:ind w:firstLine="708"/>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xml:space="preserve">В связи с этим, лица, </w:t>
      </w:r>
      <w:proofErr w:type="gramStart"/>
      <w:r w:rsidRPr="001245B2">
        <w:rPr>
          <w:rFonts w:ascii="Times New Roman" w:eastAsia="Times New Roman" w:hAnsi="Times New Roman" w:cs="Times New Roman"/>
          <w:color w:val="3D3D3D"/>
          <w:sz w:val="28"/>
          <w:szCs w:val="28"/>
          <w:lang w:eastAsia="ru-RU"/>
        </w:rPr>
        <w:t>обучающиеся</w:t>
      </w:r>
      <w:proofErr w:type="gramEnd"/>
      <w:r w:rsidRPr="001245B2">
        <w:rPr>
          <w:rFonts w:ascii="Times New Roman" w:eastAsia="Times New Roman" w:hAnsi="Times New Roman" w:cs="Times New Roman"/>
          <w:color w:val="3D3D3D"/>
          <w:sz w:val="28"/>
          <w:szCs w:val="28"/>
          <w:lang w:eastAsia="ru-RU"/>
        </w:rPr>
        <w:t xml:space="preserve"> в том числе и в магистратуре в дневной форме получения образования и не достигшие возраста 23 лет, имеют право на получение пенсии по случаю потери кормильца.</w:t>
      </w:r>
    </w:p>
    <w:p w:rsidR="001245B2" w:rsidRPr="001245B2" w:rsidRDefault="001245B2" w:rsidP="001245B2">
      <w:pPr>
        <w:spacing w:after="0"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xml:space="preserve">         Также следует отметить, что лицам, получающим пенсию по случаю потери кормильца и обучающимся в учебных заведениях, 2 раза в год не </w:t>
      </w:r>
      <w:r w:rsidRPr="001245B2">
        <w:rPr>
          <w:rFonts w:ascii="Times New Roman" w:eastAsia="Times New Roman" w:hAnsi="Times New Roman" w:cs="Times New Roman"/>
          <w:color w:val="3D3D3D"/>
          <w:sz w:val="28"/>
          <w:szCs w:val="28"/>
          <w:lang w:eastAsia="ru-RU"/>
        </w:rPr>
        <w:lastRenderedPageBreak/>
        <w:t xml:space="preserve">ранее 1 марта и 1 сентября текущего года соответственно, необходимо представлять в филиал №514 ОАО «АСБ </w:t>
      </w:r>
      <w:proofErr w:type="spellStart"/>
      <w:r w:rsidRPr="001245B2">
        <w:rPr>
          <w:rFonts w:ascii="Times New Roman" w:eastAsia="Times New Roman" w:hAnsi="Times New Roman" w:cs="Times New Roman"/>
          <w:color w:val="3D3D3D"/>
          <w:sz w:val="28"/>
          <w:szCs w:val="28"/>
          <w:lang w:eastAsia="ru-RU"/>
        </w:rPr>
        <w:t>Беларусбанк</w:t>
      </w:r>
      <w:proofErr w:type="spellEnd"/>
      <w:r w:rsidRPr="001245B2">
        <w:rPr>
          <w:rFonts w:ascii="Times New Roman" w:eastAsia="Times New Roman" w:hAnsi="Times New Roman" w:cs="Times New Roman"/>
          <w:color w:val="3D3D3D"/>
          <w:sz w:val="28"/>
          <w:szCs w:val="28"/>
          <w:lang w:eastAsia="ru-RU"/>
        </w:rPr>
        <w:t>» (220088, г</w:t>
      </w:r>
      <w:proofErr w:type="gramStart"/>
      <w:r w:rsidRPr="001245B2">
        <w:rPr>
          <w:rFonts w:ascii="Times New Roman" w:eastAsia="Times New Roman" w:hAnsi="Times New Roman" w:cs="Times New Roman"/>
          <w:color w:val="3D3D3D"/>
          <w:sz w:val="28"/>
          <w:szCs w:val="28"/>
          <w:lang w:eastAsia="ru-RU"/>
        </w:rPr>
        <w:t>.М</w:t>
      </w:r>
      <w:proofErr w:type="gramEnd"/>
      <w:r w:rsidRPr="001245B2">
        <w:rPr>
          <w:rFonts w:ascii="Times New Roman" w:eastAsia="Times New Roman" w:hAnsi="Times New Roman" w:cs="Times New Roman"/>
          <w:color w:val="3D3D3D"/>
          <w:sz w:val="28"/>
          <w:szCs w:val="28"/>
          <w:lang w:eastAsia="ru-RU"/>
        </w:rPr>
        <w:t>инск, ул.Ивановская, 39) справку об обучении с указанием в ней следующей информации:</w:t>
      </w:r>
    </w:p>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форма обучения;</w:t>
      </w:r>
    </w:p>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курс обучения;</w:t>
      </w:r>
    </w:p>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xml:space="preserve">- о нахождении </w:t>
      </w:r>
      <w:proofErr w:type="gramStart"/>
      <w:r w:rsidRPr="001245B2">
        <w:rPr>
          <w:rFonts w:ascii="Times New Roman" w:eastAsia="Times New Roman" w:hAnsi="Times New Roman" w:cs="Times New Roman"/>
          <w:color w:val="3D3D3D"/>
          <w:sz w:val="28"/>
          <w:szCs w:val="28"/>
          <w:lang w:eastAsia="ru-RU"/>
        </w:rPr>
        <w:t>обучающегося</w:t>
      </w:r>
      <w:proofErr w:type="gramEnd"/>
      <w:r w:rsidRPr="001245B2">
        <w:rPr>
          <w:rFonts w:ascii="Times New Roman" w:eastAsia="Times New Roman" w:hAnsi="Times New Roman" w:cs="Times New Roman"/>
          <w:color w:val="3D3D3D"/>
          <w:sz w:val="28"/>
          <w:szCs w:val="28"/>
          <w:lang w:eastAsia="ru-RU"/>
        </w:rPr>
        <w:t xml:space="preserve"> на государственном обеспечении;</w:t>
      </w:r>
    </w:p>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о предоставлении академического отпуска;</w:t>
      </w:r>
    </w:p>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о сроке окончания обучения.</w:t>
      </w:r>
    </w:p>
    <w:p w:rsidR="001245B2" w:rsidRPr="001245B2" w:rsidRDefault="001245B2" w:rsidP="001245B2">
      <w:pPr>
        <w:spacing w:after="0" w:line="386" w:lineRule="atLeast"/>
        <w:ind w:firstLine="708"/>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Гражданам, несвоевременно представившим справки, пенсия будет временно приостановлена до представления соответствующих документов.</w:t>
      </w:r>
    </w:p>
    <w:p w:rsidR="001245B2" w:rsidRPr="001245B2" w:rsidRDefault="001245B2" w:rsidP="001245B2">
      <w:pPr>
        <w:spacing w:after="0"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w:t>
      </w:r>
    </w:p>
    <w:p w:rsidR="001245B2" w:rsidRPr="001245B2" w:rsidRDefault="001245B2" w:rsidP="001245B2">
      <w:pPr>
        <w:spacing w:before="100" w:beforeAutospacing="1" w:after="386" w:line="386" w:lineRule="atLeast"/>
        <w:ind w:firstLine="720"/>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b/>
          <w:bCs/>
          <w:color w:val="800000"/>
          <w:sz w:val="28"/>
          <w:szCs w:val="28"/>
          <w:lang w:eastAsia="ru-RU"/>
        </w:rPr>
        <w:t>Разъяснение для пенсионеров Министерства обороны Республики Беларусь, принявших решение на перемену постоянного места жительства в Российскую Федерацию.</w:t>
      </w:r>
    </w:p>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Соглашением о порядке пенсионного обеспечения военнослужащих и членов их семей государств-участников Содружества Независимых Государств (Ташкент, 1992г.) установлено, что пенсионное обеспечение военнослужащих и членов их семей осуществляется на условиях, по нормам и в порядке, которые установлены или будут установлены законодательством государств-участников, на территории которых проживают указанные пенсионеры и их семьи. Расходы по пенсионному обеспечению военнослужащих и их семей осуществляются государствами-участниками, на территории которых проживают пенсионеры за счет их бюджетов.</w:t>
      </w:r>
    </w:p>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Согласно статье 56 Закона Российской Федерации от 12.02.1993 года №4468-1 «О пенсионном обеспечении лиц, проходивших военную службу» выплата пенсий, предусмотренных настоящим Законом, производится по месту жительства или месту пребывания пенсионеров в пределах территории Российской Федерации.</w:t>
      </w:r>
    </w:p>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lastRenderedPageBreak/>
        <w:t>Исходя из перечисленных норм законодательных актов, обязательным условием для получения права на пенсионное обеспечение МО РФ является проживание на территории Российской Федерации.</w:t>
      </w:r>
      <w:r w:rsidRPr="001245B2">
        <w:rPr>
          <w:rFonts w:ascii="Times New Roman" w:eastAsia="Times New Roman" w:hAnsi="Times New Roman" w:cs="Times New Roman"/>
          <w:i/>
          <w:iCs/>
          <w:color w:val="3D3D3D"/>
          <w:sz w:val="28"/>
          <w:szCs w:val="28"/>
          <w:lang w:eastAsia="ru-RU"/>
        </w:rPr>
        <w:t> </w:t>
      </w:r>
    </w:p>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В соответствии со ст. 2 Федерального закона от 25.07.2002 года №115-ФЗ «О правовом положении иностранных граждан в Российской Федерации» постоянно проживающим в Российской Федерации иностранным гражданином является лицо, получившее</w:t>
      </w:r>
      <w:r w:rsidRPr="001245B2">
        <w:rPr>
          <w:rFonts w:ascii="Times New Roman" w:eastAsia="Times New Roman" w:hAnsi="Times New Roman" w:cs="Times New Roman"/>
          <w:i/>
          <w:iCs/>
          <w:color w:val="0000FF"/>
          <w:sz w:val="28"/>
          <w:szCs w:val="28"/>
          <w:lang w:eastAsia="ru-RU"/>
        </w:rPr>
        <w:t> </w:t>
      </w:r>
      <w:r w:rsidRPr="001245B2">
        <w:rPr>
          <w:rFonts w:ascii="Times New Roman" w:eastAsia="Times New Roman" w:hAnsi="Times New Roman" w:cs="Times New Roman"/>
          <w:color w:val="3D3D3D"/>
          <w:sz w:val="28"/>
          <w:szCs w:val="28"/>
          <w:lang w:eastAsia="ru-RU"/>
        </w:rPr>
        <w:t>вид на жительство.</w:t>
      </w:r>
    </w:p>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Вид на жительство аннулируется, если иностранный гражданин выехал из Российской Федерации в другое государство для постоянного проживания или находится за пределами Российской Федерации более 6 месяцев.</w:t>
      </w:r>
    </w:p>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xml:space="preserve">Поскольку для получения вида на жительство иностранному гражданину требуется время для оформления документов, то на период до получения документа, разрешающего постоянное проживание на территории Российской Федерации, пенсия может быть назначена на основании других документов, подтверждающих законное пребывание на территории Российской Федерации. При этом </w:t>
      </w:r>
      <w:proofErr w:type="gramStart"/>
      <w:r w:rsidRPr="001245B2">
        <w:rPr>
          <w:rFonts w:ascii="Times New Roman" w:eastAsia="Times New Roman" w:hAnsi="Times New Roman" w:cs="Times New Roman"/>
          <w:color w:val="3D3D3D"/>
          <w:sz w:val="28"/>
          <w:szCs w:val="28"/>
          <w:lang w:eastAsia="ru-RU"/>
        </w:rPr>
        <w:t>документами, подтверждающими убытие из другого государства являются</w:t>
      </w:r>
      <w:proofErr w:type="gramEnd"/>
      <w:r w:rsidRPr="001245B2">
        <w:rPr>
          <w:rFonts w:ascii="Times New Roman" w:eastAsia="Times New Roman" w:hAnsi="Times New Roman" w:cs="Times New Roman"/>
          <w:color w:val="3D3D3D"/>
          <w:sz w:val="28"/>
          <w:szCs w:val="28"/>
          <w:lang w:eastAsia="ru-RU"/>
        </w:rPr>
        <w:t xml:space="preserve"> заграничный паспорт с визой о выезде на постоянное место жительства в Россию, а также одна из форм миграционного учета – адресный листок убытия и снятие с регистрационного учета по прежнему месту жительства.</w:t>
      </w:r>
    </w:p>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Таким образом, необходимым условием для назначения пенсии по линии Министерства обороны Российской Федерации для указанных лиц являются:</w:t>
      </w:r>
    </w:p>
    <w:p w:rsidR="001245B2" w:rsidRPr="001245B2" w:rsidRDefault="001245B2" w:rsidP="001245B2">
      <w:pPr>
        <w:spacing w:before="100" w:beforeAutospacing="1" w:after="386" w:line="386" w:lineRule="atLeast"/>
        <w:ind w:left="927" w:hanging="360"/>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1.     Снятие с регистрационного учета с прежнего места жительства (получение паспорта серии </w:t>
      </w:r>
      <w:r w:rsidRPr="001245B2">
        <w:rPr>
          <w:rFonts w:ascii="Times New Roman" w:eastAsia="Times New Roman" w:hAnsi="Times New Roman" w:cs="Times New Roman"/>
          <w:color w:val="3D3D3D"/>
          <w:sz w:val="28"/>
          <w:szCs w:val="28"/>
          <w:lang w:val="en-US" w:eastAsia="ru-RU"/>
        </w:rPr>
        <w:t>PP</w:t>
      </w:r>
      <w:r w:rsidRPr="001245B2">
        <w:rPr>
          <w:rFonts w:ascii="Times New Roman" w:eastAsia="Times New Roman" w:hAnsi="Times New Roman" w:cs="Times New Roman"/>
          <w:color w:val="3D3D3D"/>
          <w:sz w:val="28"/>
          <w:szCs w:val="28"/>
          <w:lang w:eastAsia="ru-RU"/>
        </w:rPr>
        <w:t> в органах по гражданству и миграции по месту жительства).</w:t>
      </w:r>
    </w:p>
    <w:p w:rsidR="001245B2" w:rsidRPr="001245B2" w:rsidRDefault="001245B2" w:rsidP="001245B2">
      <w:pPr>
        <w:spacing w:before="100" w:beforeAutospacing="1" w:after="386" w:line="386" w:lineRule="atLeast"/>
        <w:ind w:left="927" w:hanging="360"/>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2.     Регистрация по месту жительства  в Российской Федерации (получение вида на жительство, либо гражданства Российской Федерации).</w:t>
      </w:r>
    </w:p>
    <w:p w:rsidR="001245B2" w:rsidRPr="001245B2" w:rsidRDefault="001245B2" w:rsidP="001245B2">
      <w:pPr>
        <w:spacing w:before="100" w:beforeAutospacing="1" w:after="386" w:line="386" w:lineRule="atLeast"/>
        <w:ind w:left="927" w:hanging="360"/>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lastRenderedPageBreak/>
        <w:t>3.     Адресный листок убытия с прежнего места жительства.</w:t>
      </w:r>
    </w:p>
    <w:p w:rsidR="001245B2" w:rsidRPr="001245B2" w:rsidRDefault="001245B2" w:rsidP="001245B2">
      <w:pPr>
        <w:spacing w:before="100" w:beforeAutospacing="1" w:after="386" w:line="386" w:lineRule="atLeast"/>
        <w:ind w:firstLine="720"/>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b/>
          <w:bCs/>
          <w:color w:val="3D3D3D"/>
          <w:sz w:val="28"/>
          <w:szCs w:val="28"/>
          <w:lang w:eastAsia="ru-RU"/>
        </w:rPr>
        <w:t> </w:t>
      </w:r>
    </w:p>
    <w:p w:rsidR="001245B2" w:rsidRPr="001245B2" w:rsidRDefault="001245B2" w:rsidP="001245B2">
      <w:pPr>
        <w:spacing w:before="100" w:beforeAutospacing="1" w:after="386" w:line="386" w:lineRule="atLeast"/>
        <w:ind w:firstLine="720"/>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b/>
          <w:bCs/>
          <w:color w:val="3D3D3D"/>
          <w:sz w:val="28"/>
          <w:szCs w:val="28"/>
          <w:lang w:eastAsia="ru-RU"/>
        </w:rPr>
        <w:t>Справки по телефону 8-0154-522262</w:t>
      </w:r>
    </w:p>
    <w:p w:rsidR="001245B2" w:rsidRPr="001245B2" w:rsidRDefault="001245B2" w:rsidP="001245B2">
      <w:pPr>
        <w:spacing w:before="100" w:beforeAutospacing="1" w:after="386" w:line="386" w:lineRule="atLeast"/>
        <w:ind w:right="-5"/>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w:t>
      </w:r>
    </w:p>
    <w:tbl>
      <w:tblPr>
        <w:tblW w:w="9468" w:type="dxa"/>
        <w:tblCellMar>
          <w:left w:w="0" w:type="dxa"/>
          <w:right w:w="0" w:type="dxa"/>
        </w:tblCellMar>
        <w:tblLook w:val="04A0"/>
      </w:tblPr>
      <w:tblGrid>
        <w:gridCol w:w="5508"/>
        <w:gridCol w:w="3960"/>
      </w:tblGrid>
      <w:tr w:rsidR="001245B2" w:rsidRPr="001245B2" w:rsidTr="001245B2">
        <w:tc>
          <w:tcPr>
            <w:tcW w:w="5508" w:type="dxa"/>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280" w:lineRule="atLeast"/>
              <w:ind w:right="-6"/>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xml:space="preserve">Ведущий специалист по социальной защите и пенсионному обеспечению военного комиссариата </w:t>
            </w:r>
            <w:proofErr w:type="spellStart"/>
            <w:r w:rsidRPr="001245B2">
              <w:rPr>
                <w:rFonts w:ascii="Times New Roman" w:eastAsia="Times New Roman" w:hAnsi="Times New Roman" w:cs="Times New Roman"/>
                <w:color w:val="3D3D3D"/>
                <w:sz w:val="28"/>
                <w:szCs w:val="28"/>
                <w:lang w:eastAsia="ru-RU"/>
              </w:rPr>
              <w:t>Лидского</w:t>
            </w:r>
            <w:proofErr w:type="spellEnd"/>
            <w:r w:rsidRPr="001245B2">
              <w:rPr>
                <w:rFonts w:ascii="Times New Roman" w:eastAsia="Times New Roman" w:hAnsi="Times New Roman" w:cs="Times New Roman"/>
                <w:color w:val="3D3D3D"/>
                <w:sz w:val="28"/>
                <w:szCs w:val="28"/>
                <w:lang w:eastAsia="ru-RU"/>
              </w:rPr>
              <w:t xml:space="preserve"> района</w:t>
            </w:r>
          </w:p>
        </w:tc>
        <w:tc>
          <w:tcPr>
            <w:tcW w:w="3960" w:type="dxa"/>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ind w:right="-5"/>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b/>
                <w:bCs/>
                <w:color w:val="3D3D3D"/>
                <w:sz w:val="28"/>
                <w:szCs w:val="28"/>
                <w:lang w:eastAsia="ru-RU"/>
              </w:rPr>
              <w:t>Соколова</w:t>
            </w:r>
          </w:p>
          <w:p w:rsidR="001245B2" w:rsidRPr="001245B2" w:rsidRDefault="001245B2" w:rsidP="001245B2">
            <w:pPr>
              <w:spacing w:before="100" w:beforeAutospacing="1" w:after="386" w:line="386" w:lineRule="atLeast"/>
              <w:ind w:right="-5"/>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b/>
                <w:bCs/>
                <w:color w:val="3D3D3D"/>
                <w:sz w:val="28"/>
                <w:szCs w:val="28"/>
                <w:lang w:eastAsia="ru-RU"/>
              </w:rPr>
              <w:t>Анна Ивановна</w:t>
            </w:r>
          </w:p>
        </w:tc>
      </w:tr>
      <w:tr w:rsidR="001245B2" w:rsidRPr="001245B2" w:rsidTr="001245B2">
        <w:tc>
          <w:tcPr>
            <w:tcW w:w="5508" w:type="dxa"/>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280" w:lineRule="atLeast"/>
              <w:ind w:right="-6"/>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w:t>
            </w:r>
          </w:p>
        </w:tc>
        <w:tc>
          <w:tcPr>
            <w:tcW w:w="3960" w:type="dxa"/>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ind w:right="-5"/>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b/>
                <w:bCs/>
                <w:color w:val="3D3D3D"/>
                <w:sz w:val="28"/>
                <w:szCs w:val="28"/>
                <w:lang w:eastAsia="ru-RU"/>
              </w:rPr>
              <w:t> </w:t>
            </w:r>
          </w:p>
        </w:tc>
      </w:tr>
      <w:tr w:rsidR="001245B2" w:rsidRPr="001245B2" w:rsidTr="001245B2">
        <w:tc>
          <w:tcPr>
            <w:tcW w:w="5508" w:type="dxa"/>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280" w:lineRule="atLeast"/>
              <w:ind w:right="-6"/>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xml:space="preserve">Специалист военного комиссариата </w:t>
            </w:r>
            <w:proofErr w:type="spellStart"/>
            <w:r w:rsidRPr="001245B2">
              <w:rPr>
                <w:rFonts w:ascii="Times New Roman" w:eastAsia="Times New Roman" w:hAnsi="Times New Roman" w:cs="Times New Roman"/>
                <w:color w:val="3D3D3D"/>
                <w:sz w:val="28"/>
                <w:szCs w:val="28"/>
                <w:lang w:eastAsia="ru-RU"/>
              </w:rPr>
              <w:t>Лидского</w:t>
            </w:r>
            <w:proofErr w:type="spellEnd"/>
            <w:r w:rsidRPr="001245B2">
              <w:rPr>
                <w:rFonts w:ascii="Times New Roman" w:eastAsia="Times New Roman" w:hAnsi="Times New Roman" w:cs="Times New Roman"/>
                <w:color w:val="3D3D3D"/>
                <w:sz w:val="28"/>
                <w:szCs w:val="28"/>
                <w:lang w:eastAsia="ru-RU"/>
              </w:rPr>
              <w:t xml:space="preserve"> района</w:t>
            </w:r>
          </w:p>
        </w:tc>
        <w:tc>
          <w:tcPr>
            <w:tcW w:w="3960" w:type="dxa"/>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ind w:right="-5"/>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b/>
                <w:bCs/>
                <w:color w:val="3D3D3D"/>
                <w:sz w:val="28"/>
                <w:szCs w:val="28"/>
                <w:lang w:eastAsia="ru-RU"/>
              </w:rPr>
              <w:t>Пищик</w:t>
            </w:r>
          </w:p>
          <w:p w:rsidR="001245B2" w:rsidRPr="001245B2" w:rsidRDefault="001245B2" w:rsidP="001245B2">
            <w:pPr>
              <w:spacing w:before="100" w:beforeAutospacing="1" w:after="386" w:line="386" w:lineRule="atLeast"/>
              <w:ind w:right="-5"/>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b/>
                <w:bCs/>
                <w:color w:val="3D3D3D"/>
                <w:sz w:val="28"/>
                <w:szCs w:val="28"/>
                <w:lang w:eastAsia="ru-RU"/>
              </w:rPr>
              <w:t>Анастасия Сергеевна</w:t>
            </w:r>
          </w:p>
        </w:tc>
      </w:tr>
    </w:tbl>
    <w:p w:rsidR="001245B2" w:rsidRPr="001245B2" w:rsidRDefault="001245B2" w:rsidP="001245B2">
      <w:pPr>
        <w:spacing w:before="100" w:beforeAutospacing="1" w:after="386" w:line="386" w:lineRule="atLeast"/>
        <w:ind w:right="-5"/>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w:t>
      </w:r>
    </w:p>
    <w:p w:rsidR="001245B2" w:rsidRPr="001245B2" w:rsidRDefault="001245B2" w:rsidP="001245B2">
      <w:pPr>
        <w:spacing w:before="100" w:beforeAutospacing="1" w:after="386" w:line="386" w:lineRule="atLeast"/>
        <w:ind w:right="-5"/>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w:t>
      </w:r>
    </w:p>
    <w:p w:rsidR="00276A7A" w:rsidRPr="001245B2" w:rsidRDefault="00276A7A" w:rsidP="001245B2">
      <w:pPr>
        <w:jc w:val="both"/>
        <w:rPr>
          <w:rFonts w:ascii="Times New Roman" w:hAnsi="Times New Roman" w:cs="Times New Roman"/>
          <w:sz w:val="28"/>
          <w:szCs w:val="28"/>
        </w:rPr>
      </w:pPr>
    </w:p>
    <w:sectPr w:rsidR="00276A7A" w:rsidRPr="001245B2" w:rsidSect="00276A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1245B2"/>
    <w:rsid w:val="001245B2"/>
    <w:rsid w:val="00276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1245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1245B2"/>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245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1245B2"/>
    <w:rPr>
      <w:rFonts w:ascii="Times New Roman" w:eastAsia="Times New Roman" w:hAnsi="Times New Roman" w:cs="Times New Roman"/>
      <w:sz w:val="24"/>
      <w:szCs w:val="24"/>
      <w:lang w:eastAsia="ru-RU"/>
    </w:rPr>
  </w:style>
  <w:style w:type="paragraph" w:customStyle="1" w:styleId="14">
    <w:name w:val="14"/>
    <w:basedOn w:val="a"/>
    <w:rsid w:val="001245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1245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811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1837</Words>
  <Characters>10473</Characters>
  <Application>Microsoft Office Word</Application>
  <DocSecurity>0</DocSecurity>
  <Lines>87</Lines>
  <Paragraphs>24</Paragraphs>
  <ScaleCrop>false</ScaleCrop>
  <Company/>
  <LinksUpToDate>false</LinksUpToDate>
  <CharactersWithSpaces>12286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2017-10-24T05:28:00Z</dcterms:created>
  <dcterms:modified xsi:type="dcterms:W3CDTF">2017-10-24T05:28:00Z</dcterms:modified>
</cp:coreProperties>
</file>