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F" w:rsidRDefault="006B669F">
      <w:pPr>
        <w:pStyle w:val="newncpi"/>
      </w:pPr>
      <w:bookmarkStart w:id="0" w:name="_GoBack"/>
      <w:bookmarkEnd w:id="0"/>
    </w:p>
    <w:p w:rsidR="006B669F" w:rsidRDefault="006B669F">
      <w:pPr>
        <w:pStyle w:val="newncpi"/>
      </w:pPr>
    </w:p>
    <w:p w:rsidR="006B669F" w:rsidRDefault="006B669F">
      <w:pPr>
        <w:pStyle w:val="newncpi0"/>
        <w:jc w:val="right"/>
      </w:pPr>
      <w:r>
        <w:t>___________________________________</w:t>
      </w:r>
    </w:p>
    <w:p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:rsidR="006B669F" w:rsidRDefault="006B669F">
      <w:pPr>
        <w:pStyle w:val="undline"/>
        <w:ind w:left="5812"/>
      </w:pPr>
      <w:r>
        <w:t>(фамилия, собственное имя,</w:t>
      </w:r>
    </w:p>
    <w:p w:rsidR="006B669F" w:rsidRDefault="006B669F">
      <w:pPr>
        <w:pStyle w:val="newncpi0"/>
      </w:pPr>
      <w:r>
        <w:t>_______________________________________ (регистрационный номер _______________)</w:t>
      </w:r>
    </w:p>
    <w:p w:rsidR="006B669F" w:rsidRDefault="006B669F">
      <w:pPr>
        <w:pStyle w:val="undline"/>
        <w:ind w:left="851"/>
      </w:pPr>
      <w:r>
        <w:t>отчество (если таковое имеется))*</w:t>
      </w:r>
    </w:p>
    <w:p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071"/>
        <w:gridCol w:w="1559"/>
        <w:gridCol w:w="1090"/>
        <w:gridCol w:w="2422"/>
      </w:tblGrid>
      <w:tr w:rsidR="006B669F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Мною подтверждается, что:</w:t>
      </w:r>
    </w:p>
    <w:p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B669F" w:rsidRDefault="006B669F">
      <w:pPr>
        <w:pStyle w:val="newncpi"/>
      </w:pPr>
      <w:r>
        <w:t>Предупрежден о том, что:</w:t>
      </w:r>
    </w:p>
    <w:p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548"/>
      </w:tblGrid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</w:pPr>
      <w:r>
        <w:t>_________________</w:t>
      </w:r>
    </w:p>
    <w:p w:rsidR="006B669F" w:rsidRDefault="006B669F">
      <w:pPr>
        <w:pStyle w:val="undline"/>
        <w:ind w:left="709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52"/>
        <w:gridCol w:w="1991"/>
        <w:gridCol w:w="1563"/>
        <w:gridCol w:w="2991"/>
      </w:tblGrid>
      <w:tr w:rsidR="006B669F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:rsidR="006B669F" w:rsidRDefault="006B669F">
      <w:pPr>
        <w:pStyle w:val="newncpi0"/>
        <w:jc w:val="center"/>
      </w:pPr>
      <w:r>
        <w:t>__________________________________</w:t>
      </w:r>
    </w:p>
    <w:p w:rsidR="006B669F" w:rsidRDefault="006B669F">
      <w:pPr>
        <w:pStyle w:val="undline"/>
        <w:jc w:val="center"/>
      </w:pPr>
      <w:r>
        <w:t>(подпись)***</w:t>
      </w:r>
    </w:p>
    <w:p w:rsidR="006B669F" w:rsidRDefault="006B669F">
      <w:pPr>
        <w:pStyle w:val="newncpi0"/>
        <w:jc w:val="center"/>
      </w:pPr>
      <w:r>
        <w:t>___________________</w:t>
      </w:r>
    </w:p>
    <w:p w:rsidR="006B669F" w:rsidRDefault="006B669F">
      <w:pPr>
        <w:pStyle w:val="undline"/>
        <w:jc w:val="center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 </w:t>
      </w:r>
    </w:p>
    <w:sectPr w:rsidR="006B669F" w:rsidSect="006B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19" w:rsidRDefault="007B6819" w:rsidP="006B669F">
      <w:r>
        <w:separator/>
      </w:r>
    </w:p>
  </w:endnote>
  <w:endnote w:type="continuationSeparator" w:id="0">
    <w:p w:rsidR="007B6819" w:rsidRDefault="007B6819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6B669F" w:rsidTr="006B669F">
      <w:tc>
        <w:tcPr>
          <w:tcW w:w="1800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19" w:rsidRDefault="007B6819" w:rsidP="006B669F">
      <w:r>
        <w:separator/>
      </w:r>
    </w:p>
  </w:footnote>
  <w:footnote w:type="continuationSeparator" w:id="0">
    <w:p w:rsidR="007B6819" w:rsidRDefault="007B6819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="009E2DB5">
      <w:rPr>
        <w:rStyle w:val="a9"/>
        <w:noProof/>
        <w:sz w:val="24"/>
      </w:rPr>
      <w:t>1</w:t>
    </w:r>
    <w:r w:rsidRPr="006B669F">
      <w:rPr>
        <w:rStyle w:val="a9"/>
        <w:sz w:val="24"/>
      </w:rPr>
      <w:fldChar w:fldCharType="end"/>
    </w:r>
  </w:p>
  <w:p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9F"/>
    <w:rsid w:val="006B669F"/>
    <w:rsid w:val="007B6819"/>
    <w:rsid w:val="009E2DB5"/>
    <w:rsid w:val="00AA1E50"/>
    <w:rsid w:val="00D0780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BY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eastAsia="ru-B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BY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eastAsia="ru-B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1111</cp:lastModifiedBy>
  <cp:revision>2</cp:revision>
  <dcterms:created xsi:type="dcterms:W3CDTF">2024-10-01T05:29:00Z</dcterms:created>
  <dcterms:modified xsi:type="dcterms:W3CDTF">2024-10-01T05:29:00Z</dcterms:modified>
</cp:coreProperties>
</file>