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A" w:rsidRDefault="000B2BCA" w:rsidP="000B2BCA">
      <w:pPr>
        <w:jc w:val="center"/>
        <w:outlineLvl w:val="0"/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</w:pP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proofErr w:type="spellStart"/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Можейковским</w:t>
      </w:r>
      <w:proofErr w:type="spellEnd"/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сельским исполнительным комитетом по </w:t>
      </w: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заявлениям граждан</w:t>
      </w:r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</w:p>
    <w:tbl>
      <w:tblPr>
        <w:tblW w:w="221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586"/>
        <w:gridCol w:w="1963"/>
        <w:gridCol w:w="48"/>
        <w:gridCol w:w="2185"/>
        <w:gridCol w:w="3031"/>
        <w:gridCol w:w="2835"/>
        <w:gridCol w:w="4819"/>
      </w:tblGrid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31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2417F9" w:rsidRDefault="000B2BCA" w:rsidP="00705460">
            <w:pPr>
              <w:spacing w:before="100" w:beforeAutospacing="1" w:after="100" w:afterAutospacing="1"/>
              <w:rPr>
                <w:rStyle w:val="s321"/>
                <w:sz w:val="26"/>
                <w:szCs w:val="26"/>
              </w:rPr>
            </w:pPr>
            <w:r w:rsidRPr="002417F9">
              <w:rPr>
                <w:rStyle w:val="s321"/>
                <w:sz w:val="26"/>
                <w:szCs w:val="26"/>
              </w:rPr>
              <w:t>1.1. Принятие решения: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1.1.1. Принятие решения об обмене жилых помещений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lastRenderedPageBreak/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End"/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31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230646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30646">
              <w:rPr>
                <w:sz w:val="26"/>
                <w:szCs w:val="26"/>
              </w:rPr>
              <w:t xml:space="preserve">1 месяц </w:t>
            </w:r>
            <w:r w:rsidRPr="00230646">
              <w:rPr>
                <w:sz w:val="26"/>
                <w:szCs w:val="26"/>
              </w:rPr>
              <w:br/>
            </w:r>
            <w:r w:rsidRPr="00230646">
              <w:rPr>
                <w:sz w:val="26"/>
                <w:szCs w:val="26"/>
              </w:rPr>
              <w:br/>
              <w:t>при междугороднем обмене - 2 месяца</w:t>
            </w:r>
          </w:p>
        </w:tc>
        <w:tc>
          <w:tcPr>
            <w:tcW w:w="2835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в нежилое, непригодным для проживания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 xml:space="preserve">Министерством здравоохранения Республики Беларусь, </w:t>
            </w:r>
            <w:r w:rsidRPr="00F5144F">
              <w:rPr>
                <w:sz w:val="26"/>
                <w:szCs w:val="26"/>
              </w:rPr>
              <w:lastRenderedPageBreak/>
              <w:t>при наличии которых признается невозможным совместное проживание с лицами, страдающими ими, в одной комнате или однокомнатной квартире, - в случае предоставления во владение и пользование в результате обмена жилого помещения, в которой проживают несколько нанимателей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выселении из обмениваемого жилого помещения в судебном порядке родителей, являющихся обязанными лицами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наличии (отсутствии) наложения ареста или запрета</w:t>
            </w:r>
            <w:proofErr w:type="gramEnd"/>
            <w:r w:rsidRPr="00F5144F">
              <w:rPr>
                <w:sz w:val="26"/>
                <w:szCs w:val="26"/>
              </w:rPr>
              <w:t xml:space="preserve"> на отчуждение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lastRenderedPageBreak/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4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5" w:anchor="a19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3.1.7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порядке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6" w:anchor="a103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3.1.11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7" w:anchor="a16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3.2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8" w:anchor="a20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9" w:anchor="a12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3</w:t>
            </w:r>
            <w:r w:rsidRPr="00F5144F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586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документы, подтверждающие право на внеочередное или </w:t>
            </w:r>
            <w:r w:rsidRPr="00F5144F">
              <w:rPr>
                <w:sz w:val="26"/>
                <w:szCs w:val="26"/>
              </w:rPr>
              <w:lastRenderedPageBreak/>
              <w:t>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963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0801A8" w:rsidRDefault="000B2BCA" w:rsidP="00705460">
            <w:pPr>
              <w:spacing w:before="100" w:beforeAutospacing="1" w:after="100" w:afterAutospacing="1"/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1.1.6. 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 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31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1.1.7. Принятие решения о  снятии граждан с учета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</w:t>
            </w:r>
          </w:p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31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0801A8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01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705460">
            <w:pPr>
              <w:pStyle w:val="s13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3586" w:type="dxa"/>
          </w:tcPr>
          <w:p w:rsidR="000B2BCA" w:rsidRPr="00F5144F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F5144F" w:rsidRDefault="000B2BCA" w:rsidP="00705460">
            <w:pPr>
              <w:pStyle w:val="s31"/>
              <w:rPr>
                <w:sz w:val="26"/>
                <w:szCs w:val="26"/>
              </w:rPr>
            </w:pPr>
            <w:r w:rsidRPr="00F5144F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B3C29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B3C2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FB3C2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1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F5144F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705460">
            <w:pPr>
              <w:pStyle w:val="s13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3586" w:type="dxa"/>
            <w:hideMark/>
          </w:tcPr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документ, подтверждающий изменение фамилии или иных данных гражданина, - в случае их изменения</w:t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</w:p>
          <w:p w:rsidR="000B2BCA" w:rsidRPr="007026D6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hideMark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705460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вследствие признания </w:t>
            </w:r>
            <w:r w:rsidRPr="006040A1">
              <w:rPr>
                <w:sz w:val="26"/>
                <w:szCs w:val="26"/>
              </w:rPr>
              <w:lastRenderedPageBreak/>
              <w:t>нанимателем другого члена семьи</w:t>
            </w:r>
          </w:p>
        </w:tc>
        <w:tc>
          <w:tcPr>
            <w:tcW w:w="3586" w:type="dxa"/>
            <w:hideMark/>
          </w:tcPr>
          <w:p w:rsidR="000B2BCA" w:rsidRPr="007026D6" w:rsidRDefault="000B2BCA" w:rsidP="00705460">
            <w:pPr>
              <w:pStyle w:val="s31"/>
              <w:rPr>
                <w:sz w:val="26"/>
                <w:szCs w:val="26"/>
              </w:rPr>
            </w:pPr>
            <w:proofErr w:type="gramStart"/>
            <w:r w:rsidRPr="007026D6">
              <w:rPr>
                <w:sz w:val="26"/>
                <w:szCs w:val="26"/>
              </w:rPr>
              <w:lastRenderedPageBreak/>
              <w:t xml:space="preserve">заявление совершеннолетнего </w:t>
            </w:r>
            <w:r w:rsidRPr="007026D6">
              <w:rPr>
                <w:sz w:val="26"/>
                <w:szCs w:val="26"/>
              </w:rPr>
              <w:lastRenderedPageBreak/>
              <w:t>члена семьи нанимателя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705460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по требованию члена семьи нанимателя</w:t>
            </w:r>
          </w:p>
        </w:tc>
        <w:tc>
          <w:tcPr>
            <w:tcW w:w="3586" w:type="dxa"/>
            <w:hideMark/>
          </w:tcPr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1.1.14.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0B2BCA" w:rsidRDefault="000B2BCA" w:rsidP="00705460">
            <w:pPr>
              <w:pStyle w:val="s31"/>
            </w:pPr>
            <w:proofErr w:type="gramStart"/>
            <w:r w:rsidRPr="00D30C61">
              <w:t>заявление</w:t>
            </w:r>
            <w:r w:rsidRPr="00D30C61">
              <w:br/>
            </w:r>
            <w:r w:rsidRPr="00D30C61">
              <w:lastRenderedPageBreak/>
              <w:br/>
              <w:t>технический паспорт и документ, подтверждающий право собственности на жилое помещение</w:t>
            </w:r>
            <w:r w:rsidRPr="00D30C61">
              <w:br/>
            </w:r>
            <w:r w:rsidRPr="00D30C61">
              <w:br/>
              <w:t>письменное согласие всех собственников жилого помещения, находящегося в общей собственности</w:t>
            </w:r>
            <w:r w:rsidRPr="00D30C61">
              <w:br/>
            </w:r>
            <w:r w:rsidRPr="00D30C61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D30C61">
              <w:t xml:space="preserve"> иные жилые помещения</w:t>
            </w:r>
            <w:r w:rsidRPr="00D30C61">
              <w:br/>
            </w:r>
            <w:r w:rsidRPr="00D30C61"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D30C61">
              <w:lastRenderedPageBreak/>
              <w:t xml:space="preserve">0,5 базовой </w:t>
            </w:r>
            <w:r w:rsidRPr="00D30C61">
              <w:lastRenderedPageBreak/>
              <w:t>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15 дней со дня подачи заявления, а </w:t>
            </w:r>
            <w:r w:rsidRPr="006040A1">
              <w:rPr>
                <w:sz w:val="26"/>
                <w:szCs w:val="26"/>
              </w:rPr>
              <w:lastRenderedPageBreak/>
              <w:t>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40A1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lastRenderedPageBreak/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6040A1">
              <w:rPr>
                <w:sz w:val="26"/>
                <w:szCs w:val="26"/>
              </w:rPr>
              <w:t xml:space="preserve"> </w:t>
            </w:r>
            <w:proofErr w:type="gramStart"/>
            <w:r w:rsidRPr="006040A1">
              <w:rPr>
                <w:sz w:val="26"/>
                <w:szCs w:val="26"/>
              </w:rPr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</w:t>
            </w:r>
            <w:proofErr w:type="gramEnd"/>
            <w:r w:rsidRPr="006040A1">
              <w:rPr>
                <w:sz w:val="26"/>
                <w:szCs w:val="26"/>
              </w:rPr>
              <w:t xml:space="preserve">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1.1.15. об отмене решения о </w:t>
            </w:r>
            <w:r w:rsidRPr="006040A1">
              <w:rPr>
                <w:sz w:val="26"/>
                <w:szCs w:val="26"/>
              </w:rPr>
              <w:lastRenderedPageBreak/>
              <w:t xml:space="preserve">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lastRenderedPageBreak/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D30C61">
              <w:lastRenderedPageBreak/>
              <w:t xml:space="preserve">0,2 базовой </w:t>
            </w:r>
            <w:r w:rsidRPr="00D30C61">
              <w:lastRenderedPageBreak/>
              <w:t>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15 дней со дня </w:t>
            </w:r>
            <w:r w:rsidRPr="006040A1"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0801A8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1.1.15</w:t>
            </w:r>
            <w:r w:rsidRPr="006040A1">
              <w:rPr>
                <w:sz w:val="26"/>
                <w:szCs w:val="26"/>
                <w:vertAlign w:val="superscript"/>
              </w:rPr>
              <w:t>1</w:t>
            </w:r>
            <w:r w:rsidRPr="006040A1">
              <w:rPr>
                <w:sz w:val="26"/>
                <w:szCs w:val="26"/>
              </w:rPr>
              <w:t xml:space="preserve">.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 xml:space="preserve">сведения о соответствии перевода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  <w:r w:rsidRPr="006040A1">
              <w:rPr>
                <w:sz w:val="26"/>
                <w:szCs w:val="26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2</w:t>
            </w:r>
            <w:r w:rsidRPr="006040A1">
              <w:rPr>
                <w:sz w:val="26"/>
                <w:szCs w:val="26"/>
              </w:rPr>
              <w:t xml:space="preserve">. об отмене решения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1.1.16. о сносе непригодного для проживания жилого помещения</w:t>
            </w:r>
          </w:p>
        </w:tc>
        <w:tc>
          <w:tcPr>
            <w:tcW w:w="3586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lastRenderedPageBreak/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</w:t>
            </w:r>
            <w:r w:rsidRPr="006040A1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705460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1.1.17</w:t>
            </w:r>
            <w:r w:rsidRPr="0025696C">
              <w:rPr>
                <w:sz w:val="26"/>
                <w:szCs w:val="26"/>
              </w:rPr>
              <w:t>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</w:tcPr>
          <w:p w:rsidR="000B2BCA" w:rsidRPr="0025696C" w:rsidRDefault="000B2BCA" w:rsidP="00705460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</w:tcPr>
          <w:p w:rsidR="000B2BCA" w:rsidRPr="006040A1" w:rsidRDefault="000B2BCA" w:rsidP="00705460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2E06E4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hideMark/>
          </w:tcPr>
          <w:p w:rsidR="000B2BCA" w:rsidRPr="002E4555" w:rsidRDefault="000B2BCA" w:rsidP="007054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технический паспорт и </w:t>
            </w:r>
            <w:r w:rsidRPr="002E4555">
              <w:rPr>
                <w:sz w:val="26"/>
                <w:szCs w:val="26"/>
              </w:rPr>
              <w:lastRenderedPageBreak/>
              <w:t>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hideMark/>
          </w:tcPr>
          <w:p w:rsidR="000B2BCA" w:rsidRPr="002E455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hideMark/>
          </w:tcPr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  <w:hideMark/>
          </w:tcPr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2E06E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B01BFB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1.3.1. Выдача справки о состоянии на учете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  <w:hideMark/>
          </w:tcPr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  <w:hideMark/>
          </w:tcPr>
          <w:p w:rsidR="000B2BCA" w:rsidRPr="00B01B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  <w:hideMark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1.3.7. Выдача справки о начисленной жилищной квоте</w:t>
            </w:r>
          </w:p>
        </w:tc>
        <w:tc>
          <w:tcPr>
            <w:tcW w:w="35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31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0B2BCA" w:rsidP="00705460">
            <w:proofErr w:type="spellStart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Pr="00CF24D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 т.621189</w:t>
            </w:r>
          </w:p>
        </w:tc>
        <w:tc>
          <w:tcPr>
            <w:tcW w:w="4819" w:type="dxa"/>
          </w:tcPr>
          <w:p w:rsidR="000B2BCA" w:rsidRDefault="000B2BCA" w:rsidP="00705460"/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1.3.11. </w:t>
            </w:r>
            <w:proofErr w:type="gramStart"/>
            <w:r w:rsidRPr="007F5D82">
              <w:rPr>
                <w:sz w:val="26"/>
                <w:szCs w:val="26"/>
              </w:rPr>
              <w:t xml:space="preserve">Выдача справки о том, </w:t>
            </w:r>
            <w:r w:rsidRPr="007F5D82">
              <w:rPr>
                <w:sz w:val="26"/>
                <w:szCs w:val="26"/>
              </w:rPr>
              <w:lastRenderedPageBreak/>
              <w:t>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lastRenderedPageBreak/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1963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5 дней со дня </w:t>
            </w:r>
            <w:r w:rsidRPr="007F5D82"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0C15B0" w:rsidRDefault="000B2BCA" w:rsidP="0070546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586" w:type="dxa"/>
          </w:tcPr>
          <w:p w:rsidR="000B2BCA" w:rsidRPr="000C15B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lastRenderedPageBreak/>
              <w:t>для собственников жилого помещения частного 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0B2BCA" w:rsidRPr="000C15B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0C15B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</w:t>
            </w:r>
          </w:p>
        </w:tc>
        <w:tc>
          <w:tcPr>
            <w:tcW w:w="3031" w:type="dxa"/>
          </w:tcPr>
          <w:p w:rsidR="000B2BCA" w:rsidRPr="000C15B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0DB1"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586" w:type="dxa"/>
          </w:tcPr>
          <w:p w:rsidR="000B2BCA" w:rsidRPr="007F5D82" w:rsidRDefault="000B2BCA" w:rsidP="00705460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</w:t>
            </w:r>
          </w:p>
          <w:p w:rsidR="000B2BCA" w:rsidRDefault="000B2BCA" w:rsidP="00705460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собственника, </w:t>
            </w:r>
            <w:proofErr w:type="gramStart"/>
            <w:r w:rsidRPr="007F5D82">
              <w:rPr>
                <w:sz w:val="26"/>
                <w:szCs w:val="26"/>
              </w:rPr>
              <w:t>проживающих</w:t>
            </w:r>
            <w:proofErr w:type="gramEnd"/>
            <w:r w:rsidRPr="007F5D82">
              <w:rPr>
                <w:sz w:val="26"/>
                <w:szCs w:val="26"/>
              </w:rPr>
              <w:t xml:space="preserve"> совместно с ним и имеющих долю в праве собственности на это жилое помещение</w:t>
            </w:r>
          </w:p>
          <w:p w:rsidR="000B2BCA" w:rsidRDefault="000B2BCA" w:rsidP="00705460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</w:p>
          <w:p w:rsidR="000B2BCA" w:rsidRPr="007F5D82" w:rsidRDefault="000B2BCA" w:rsidP="00705460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0B2BCA" w:rsidRPr="007F5D82" w:rsidRDefault="000B2BCA" w:rsidP="00705460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0B2BCA" w:rsidRDefault="000B2BCA" w:rsidP="00705460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7F5D82">
              <w:rPr>
                <w:sz w:val="26"/>
                <w:szCs w:val="26"/>
              </w:rPr>
              <w:t>наймодателя</w:t>
            </w:r>
            <w:proofErr w:type="spellEnd"/>
            <w:r w:rsidRPr="007F5D82">
              <w:rPr>
                <w:sz w:val="26"/>
                <w:szCs w:val="26"/>
              </w:rPr>
              <w:t xml:space="preserve"> и нанимателя - для поднанимателей</w:t>
            </w:r>
          </w:p>
          <w:p w:rsidR="000B2BCA" w:rsidRPr="007F5D82" w:rsidRDefault="000B2BCA" w:rsidP="00705460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копия извещения о </w:t>
            </w:r>
            <w:r w:rsidRPr="007F5D82">
              <w:rPr>
                <w:sz w:val="26"/>
                <w:szCs w:val="26"/>
              </w:rPr>
              <w:lastRenderedPageBreak/>
              <w:t>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3031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1.15.1 Выдача согласования 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  <w:tc>
          <w:tcPr>
            <w:tcW w:w="2011" w:type="dxa"/>
            <w:gridSpan w:val="2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B2BCA" w:rsidRDefault="000B2BCA" w:rsidP="00705460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0B2BCA" w:rsidRPr="00AD7B4E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Default="000B2BCA" w:rsidP="00705460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0B2BCA" w:rsidRPr="00AD7B4E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Default="000B2BCA" w:rsidP="00705460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 xml:space="preserve">2.3. Выдача справки о периоде </w:t>
            </w:r>
            <w:r w:rsidRPr="00AD7B4E">
              <w:rPr>
                <w:rStyle w:val="s331"/>
                <w:sz w:val="26"/>
                <w:szCs w:val="26"/>
              </w:rPr>
              <w:lastRenderedPageBreak/>
              <w:t>работы, службы</w:t>
            </w:r>
          </w:p>
          <w:p w:rsidR="000B2BCA" w:rsidRPr="00AD7B4E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5.1. Регистрация рождения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документ, являющийся основанием для записи сведений об отце ребенка в </w:t>
            </w:r>
            <w:r w:rsidRPr="00EC64F0">
              <w:rPr>
                <w:sz w:val="26"/>
                <w:szCs w:val="26"/>
              </w:rPr>
              <w:lastRenderedPageBreak/>
              <w:t>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2 дня со дня подачи заявления, при торжественной регистрации рождения - 3 дня, при одновременной регистрации рождения, установления отцовства и заключения брака - 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lastRenderedPageBreak/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- в случае регистрации заключения брака 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решения суда об установлении факта состояния в фактических брачных 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</w:t>
            </w:r>
            <w:r w:rsidRPr="00EC64F0">
              <w:rPr>
                <w:sz w:val="26"/>
                <w:szCs w:val="26"/>
              </w:rPr>
              <w:lastRenderedPageBreak/>
              <w:t>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lastRenderedPageBreak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</w:t>
            </w:r>
            <w:r w:rsidRPr="00EC64F0">
              <w:rPr>
                <w:sz w:val="26"/>
                <w:szCs w:val="26"/>
              </w:rPr>
              <w:lastRenderedPageBreak/>
              <w:t>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3586" w:type="dxa"/>
          </w:tcPr>
          <w:p w:rsidR="000B2BCA" w:rsidRPr="0001555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1555A">
              <w:rPr>
                <w:sz w:val="26"/>
                <w:szCs w:val="26"/>
              </w:rPr>
              <w:t>заявление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1555A">
              <w:rPr>
                <w:sz w:val="26"/>
                <w:szCs w:val="26"/>
              </w:rPr>
              <w:t xml:space="preserve"> </w:t>
            </w:r>
            <w:proofErr w:type="gramStart"/>
            <w:r w:rsidRPr="0001555A">
              <w:rPr>
                <w:sz w:val="26"/>
                <w:szCs w:val="26"/>
              </w:rPr>
              <w:t>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 xml:space="preserve">документ специализированной организации, осуществившей погребение умершего, - в случае регистрации смерти по </w:t>
            </w:r>
            <w:r w:rsidRPr="0001555A">
              <w:rPr>
                <w:sz w:val="26"/>
                <w:szCs w:val="26"/>
              </w:rPr>
              <w:lastRenderedPageBreak/>
              <w:t>месту захоронения умершего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военный билет умершего - в случае</w:t>
            </w:r>
            <w:proofErr w:type="gramEnd"/>
            <w:r w:rsidRPr="0001555A">
              <w:rPr>
                <w:sz w:val="26"/>
                <w:szCs w:val="26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F5D82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врачебно-</w:t>
            </w:r>
            <w:r w:rsidRPr="007F5D82">
              <w:rPr>
                <w:sz w:val="26"/>
                <w:szCs w:val="26"/>
              </w:rPr>
              <w:lastRenderedPageBreak/>
              <w:t>консультационной комиссии - в случае направления ребенка в государственный санаторный ясли-сад</w:t>
            </w:r>
            <w:proofErr w:type="gramEnd"/>
            <w:r w:rsidRPr="007F5D82">
              <w:rPr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011" w:type="dxa"/>
            <w:gridSpan w:val="2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</w:t>
            </w:r>
          </w:p>
        </w:tc>
        <w:tc>
          <w:tcPr>
            <w:tcW w:w="2835" w:type="dxa"/>
            <w:hideMark/>
          </w:tcPr>
          <w:p w:rsidR="000B2BCA" w:rsidRPr="007F5D82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</w:t>
            </w:r>
            <w:proofErr w:type="gramStart"/>
            <w:r w:rsidRPr="00EC64F0">
              <w:rPr>
                <w:sz w:val="26"/>
                <w:szCs w:val="26"/>
              </w:rPr>
              <w:t>в</w:t>
            </w:r>
            <w:proofErr w:type="gramEnd"/>
            <w:r w:rsidRPr="00EC64F0">
              <w:rPr>
                <w:sz w:val="26"/>
                <w:szCs w:val="26"/>
              </w:rPr>
              <w:t xml:space="preserve"> многоквартирных, </w:t>
            </w:r>
          </w:p>
          <w:p w:rsidR="000B2BCA" w:rsidRPr="00EC64F0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блокированных жилых </w:t>
            </w:r>
            <w:proofErr w:type="gramStart"/>
            <w:r w:rsidRPr="00EC64F0">
              <w:rPr>
                <w:sz w:val="26"/>
                <w:szCs w:val="26"/>
              </w:rPr>
              <w:t>домах</w:t>
            </w:r>
            <w:proofErr w:type="gramEnd"/>
            <w:r w:rsidRPr="00EC64F0">
              <w:rPr>
                <w:sz w:val="26"/>
                <w:szCs w:val="26"/>
              </w:rPr>
              <w:t>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удостоверенное нотариально письменное согласие совершеннолетних граждан, имеющих право владения и </w:t>
            </w:r>
            <w:r w:rsidRPr="00EC64F0">
              <w:rPr>
                <w:sz w:val="26"/>
                <w:szCs w:val="26"/>
              </w:rPr>
              <w:lastRenderedPageBreak/>
              <w:t>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EC64F0">
              <w:rPr>
                <w:sz w:val="26"/>
                <w:szCs w:val="26"/>
              </w:rPr>
              <w:t xml:space="preserve"> об обязанности произвести реконструкцию - в случае, если судом принималось такое решение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  <w:hideMark/>
          </w:tcPr>
          <w:p w:rsidR="000B2BCA" w:rsidRPr="00EC64F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</w:t>
            </w:r>
            <w:r w:rsidRPr="00EC64F0">
              <w:rPr>
                <w:sz w:val="26"/>
                <w:szCs w:val="26"/>
              </w:rPr>
              <w:lastRenderedPageBreak/>
              <w:t>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5885">
              <w:rPr>
                <w:sz w:val="26"/>
                <w:szCs w:val="26"/>
              </w:rPr>
              <w:t>заявление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555885">
              <w:rPr>
                <w:sz w:val="26"/>
                <w:szCs w:val="26"/>
              </w:rPr>
              <w:t xml:space="preserve"> единицы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 xml:space="preserve">разрешительная документация </w:t>
            </w:r>
            <w:r w:rsidRPr="00555885">
              <w:rPr>
                <w:sz w:val="26"/>
                <w:szCs w:val="26"/>
              </w:rPr>
              <w:lastRenderedPageBreak/>
              <w:t>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061B4B">
              <w:rPr>
                <w:sz w:val="26"/>
                <w:szCs w:val="26"/>
              </w:rPr>
              <w:br/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br/>
            </w:r>
            <w:proofErr w:type="gramStart"/>
            <w:r w:rsidRPr="00061B4B">
              <w:rPr>
                <w:sz w:val="26"/>
                <w:szCs w:val="26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копия решения суда о признании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права собственности на самовольную постройку - в случае принятия судом такого решения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залогодержателя на принятие </w:t>
            </w:r>
            <w:r w:rsidRPr="00061B4B">
              <w:rPr>
                <w:sz w:val="26"/>
                <w:szCs w:val="26"/>
              </w:rPr>
              <w:lastRenderedPageBreak/>
              <w:t>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Л.Ф.,управляющий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621189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705460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>11.1. Выдача паспорта гражданину Республики Беларусь, проживающему в Республике Беларусь:</w:t>
            </w:r>
            <w:r w:rsidRPr="00184F31">
              <w:rPr>
                <w:sz w:val="26"/>
              </w:rPr>
              <w:t xml:space="preserve"> </w:t>
            </w:r>
          </w:p>
          <w:p w:rsidR="000B2BCA" w:rsidRPr="00184F31" w:rsidRDefault="000B2BCA" w:rsidP="00705460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t>11.1.1. в связи с достижением 14-летнего возраста</w:t>
            </w:r>
          </w:p>
        </w:tc>
        <w:tc>
          <w:tcPr>
            <w:tcW w:w="3586" w:type="dxa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заявление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свидетельство о рождении заявителя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паспорта или иные документы, удостоверяющие личность законных представителей несовершеннолетнего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184F31">
              <w:rPr>
                <w:sz w:val="26"/>
              </w:rPr>
              <w:t>х</w:t>
            </w:r>
            <w:proofErr w:type="spellEnd"/>
            <w:r w:rsidRPr="00184F31">
              <w:rPr>
                <w:sz w:val="26"/>
              </w:rPr>
              <w:t> 50 мм (одним листом)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184F31">
              <w:rPr>
                <w:sz w:val="26"/>
              </w:rPr>
              <w:t>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для иных граждан Республики Беларусь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дополнительно за выдачу паспорта в ускоренном порядке</w:t>
            </w:r>
          </w:p>
        </w:tc>
        <w:tc>
          <w:tcPr>
            <w:tcW w:w="2185" w:type="dxa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 месяц со дня подачи заявления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15 дней со дня подачи заявления – в случае выдачи паспорта в ускоренном порядке</w:t>
            </w:r>
          </w:p>
        </w:tc>
        <w:tc>
          <w:tcPr>
            <w:tcW w:w="3031" w:type="dxa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10 лет</w:t>
            </w:r>
          </w:p>
        </w:tc>
        <w:tc>
          <w:tcPr>
            <w:tcW w:w="2835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Ю.С. 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 т. 621190</w:t>
            </w:r>
          </w:p>
        </w:tc>
        <w:tc>
          <w:tcPr>
            <w:tcW w:w="4819" w:type="dxa"/>
          </w:tcPr>
          <w:p w:rsidR="000B2BCA" w:rsidRPr="00061B4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705460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t xml:space="preserve">11.1.3.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3586" w:type="dxa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184F31">
              <w:rPr>
                <w:sz w:val="26"/>
              </w:rPr>
              <w:t>заявление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 xml:space="preserve">паспорт иностранного гражданина или лица без гражданства либо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</w:t>
            </w:r>
            <w:r w:rsidRPr="00184F31">
              <w:rPr>
                <w:sz w:val="26"/>
              </w:rPr>
              <w:lastRenderedPageBreak/>
              <w:t>лица без гражданства либо международной организацией (далее – документ для выезда за границу) (при его наличии)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вид на жительство в Республике Беларусь (далее – вид на жительство) (при его наличии</w:t>
            </w:r>
            <w:proofErr w:type="gramEnd"/>
            <w:r w:rsidRPr="00184F31">
              <w:rPr>
                <w:sz w:val="26"/>
              </w:rPr>
              <w:t>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184F31">
              <w:rPr>
                <w:sz w:val="26"/>
              </w:rPr>
              <w:t>х</w:t>
            </w:r>
            <w:proofErr w:type="spellEnd"/>
            <w:r w:rsidRPr="00184F31">
              <w:rPr>
                <w:sz w:val="26"/>
              </w:rPr>
              <w:t> 50 мм (одним листом)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величины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дополнительно за выдачу паспорта в ускоренном порядке</w:t>
            </w:r>
          </w:p>
        </w:tc>
        <w:tc>
          <w:tcPr>
            <w:tcW w:w="2185" w:type="dxa"/>
          </w:tcPr>
          <w:p w:rsidR="000B2BCA" w:rsidRPr="00184F3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15 дней со дня подачи заявления – в случае выдачи паспорта в ускоренном порядке</w:t>
            </w:r>
          </w:p>
        </w:tc>
        <w:tc>
          <w:tcPr>
            <w:tcW w:w="3031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10 лет</w:t>
            </w:r>
          </w:p>
        </w:tc>
        <w:tc>
          <w:tcPr>
            <w:tcW w:w="2835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Ю.С. 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 т. 621190</w:t>
            </w:r>
          </w:p>
        </w:tc>
        <w:tc>
          <w:tcPr>
            <w:tcW w:w="4819" w:type="dxa"/>
          </w:tcPr>
          <w:p w:rsidR="000B2BCA" w:rsidRPr="00061B4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705460">
        <w:trPr>
          <w:trHeight w:val="8500"/>
          <w:tblCellSpacing w:w="0" w:type="dxa"/>
        </w:trPr>
        <w:tc>
          <w:tcPr>
            <w:tcW w:w="3686" w:type="dxa"/>
          </w:tcPr>
          <w:p w:rsidR="000B2BCA" w:rsidRPr="00A51E04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51E04">
              <w:rPr>
                <w:sz w:val="26"/>
              </w:rPr>
              <w:lastRenderedPageBreak/>
              <w:t xml:space="preserve">11.1.4. не </w:t>
            </w:r>
            <w:proofErr w:type="gramStart"/>
            <w:r w:rsidRPr="00A51E04">
              <w:rPr>
                <w:sz w:val="26"/>
              </w:rPr>
              <w:t>достигшему</w:t>
            </w:r>
            <w:proofErr w:type="gramEnd"/>
            <w:r w:rsidRPr="00A51E04">
              <w:rPr>
                <w:sz w:val="26"/>
              </w:rPr>
              <w:t xml:space="preserve"> 14-летнего возраста, впервые</w:t>
            </w:r>
          </w:p>
        </w:tc>
        <w:tc>
          <w:tcPr>
            <w:tcW w:w="3586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51E04">
              <w:rPr>
                <w:sz w:val="26"/>
              </w:rPr>
              <w:t>законный представитель несовершеннолетнего гражданина Республики Беларусь представляет: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несовершеннолетнего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51E04">
              <w:rPr>
                <w:sz w:val="26"/>
              </w:rPr>
              <w:t>х</w:t>
            </w:r>
            <w:proofErr w:type="spellEnd"/>
            <w:r w:rsidRPr="00A51E04">
              <w:rPr>
                <w:sz w:val="26"/>
              </w:rPr>
              <w:t>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A51E04">
              <w:rPr>
                <w:sz w:val="26"/>
              </w:rPr>
              <w:t xml:space="preserve"> </w:t>
            </w:r>
            <w:proofErr w:type="gramStart"/>
            <w:r w:rsidRPr="00A51E04">
              <w:rPr>
                <w:sz w:val="26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</w:t>
            </w:r>
            <w:r w:rsidRPr="00A51E04">
              <w:rPr>
                <w:sz w:val="26"/>
              </w:rPr>
              <w:lastRenderedPageBreak/>
              <w:t>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A51E04">
              <w:rPr>
                <w:sz w:val="26"/>
              </w:rPr>
              <w:t xml:space="preserve"> первоочередном </w:t>
            </w:r>
            <w:proofErr w:type="gramStart"/>
            <w:r w:rsidRPr="00A51E04">
              <w:rPr>
                <w:sz w:val="26"/>
              </w:rPr>
              <w:t>порядке</w:t>
            </w:r>
            <w:proofErr w:type="gramEnd"/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51E04">
              <w:rPr>
                <w:sz w:val="26"/>
              </w:rPr>
              <w:lastRenderedPageBreak/>
              <w:t>бесплатно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– </w:t>
            </w:r>
            <w:proofErr w:type="gramStart"/>
            <w:r w:rsidRPr="00A51E04">
              <w:rPr>
                <w:sz w:val="26"/>
              </w:rPr>
              <w:t>за</w:t>
            </w:r>
            <w:proofErr w:type="gramEnd"/>
            <w:r w:rsidRPr="00A51E04">
              <w:rPr>
                <w:sz w:val="26"/>
              </w:rPr>
              <w:t xml:space="preserve"> выдачу паспорта в ускоренном порядке</w:t>
            </w:r>
          </w:p>
        </w:tc>
        <w:tc>
          <w:tcPr>
            <w:tcW w:w="2185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51E04">
              <w:rPr>
                <w:sz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 месяц со дня подачи заявления – для иных несовершеннолетних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выдачи паспорта в ускоренном порядке</w:t>
            </w:r>
            <w:proofErr w:type="gramEnd"/>
          </w:p>
        </w:tc>
        <w:tc>
          <w:tcPr>
            <w:tcW w:w="3031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51E04">
              <w:rPr>
                <w:sz w:val="26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10 лет – для граждан</w:t>
            </w:r>
          </w:p>
        </w:tc>
        <w:tc>
          <w:tcPr>
            <w:tcW w:w="2835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Ю.С. 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 т. 621190</w:t>
            </w:r>
          </w:p>
        </w:tc>
        <w:tc>
          <w:tcPr>
            <w:tcW w:w="4819" w:type="dxa"/>
          </w:tcPr>
          <w:p w:rsidR="000B2BCA" w:rsidRPr="00061B4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705460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 xml:space="preserve">11.2.1.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3586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proofErr w:type="gramStart"/>
            <w:r w:rsidRPr="00A51E04">
              <w:rPr>
                <w:sz w:val="26"/>
              </w:rPr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паспорт, подлежащий обмену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51E04">
              <w:rPr>
                <w:sz w:val="26"/>
              </w:rPr>
              <w:t>х</w:t>
            </w:r>
            <w:proofErr w:type="spellEnd"/>
            <w:r w:rsidRPr="00A51E04">
              <w:rPr>
                <w:sz w:val="26"/>
              </w:rPr>
              <w:t>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заключении брака – в случае, если заявитель состоит в браке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lastRenderedPageBreak/>
              <w:t>свидетельство о рождении заявителя – в случае изменения половой принадлежности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>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– </w:t>
            </w:r>
            <w:proofErr w:type="gramStart"/>
            <w:r w:rsidRPr="00A51E04">
              <w:rPr>
                <w:sz w:val="26"/>
              </w:rPr>
              <w:t>дл</w:t>
            </w:r>
            <w:proofErr w:type="gramEnd"/>
            <w:r w:rsidRPr="00A51E04">
              <w:rPr>
                <w:sz w:val="26"/>
              </w:rPr>
              <w:t>я иных граждан Республики Беларусь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A51E04">
              <w:rPr>
                <w:sz w:val="26"/>
              </w:rPr>
              <w:t>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 – дополнительно за обмен паспорта в </w:t>
            </w:r>
            <w:r w:rsidRPr="00A51E04">
              <w:rPr>
                <w:sz w:val="26"/>
              </w:rPr>
              <w:lastRenderedPageBreak/>
              <w:t>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60 евро – при обращении в загранучреждение</w:t>
            </w:r>
          </w:p>
        </w:tc>
        <w:tc>
          <w:tcPr>
            <w:tcW w:w="2185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1 месяц со дня подачи заявления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обмена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3 месяца со дня подачи заявления – при обращении в загранучреждение</w:t>
            </w:r>
          </w:p>
        </w:tc>
        <w:tc>
          <w:tcPr>
            <w:tcW w:w="3031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2835" w:type="dxa"/>
          </w:tcPr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Ю.С. 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 т. 621190</w:t>
            </w:r>
          </w:p>
        </w:tc>
        <w:tc>
          <w:tcPr>
            <w:tcW w:w="4819" w:type="dxa"/>
          </w:tcPr>
          <w:p w:rsidR="000B2BCA" w:rsidRPr="00061B4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A51E04" w:rsidRDefault="000B2BCA" w:rsidP="00705460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3586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паспорт, подлежащий обмену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51E04">
              <w:rPr>
                <w:sz w:val="26"/>
              </w:rPr>
              <w:t>х</w:t>
            </w:r>
            <w:proofErr w:type="spellEnd"/>
            <w:r w:rsidRPr="00A51E04">
              <w:rPr>
                <w:sz w:val="26"/>
              </w:rPr>
              <w:t>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заявителя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proofErr w:type="gramStart"/>
            <w:r w:rsidRPr="00A51E04">
              <w:rPr>
                <w:sz w:val="26"/>
              </w:rPr>
              <w:t>свидетельство</w:t>
            </w:r>
            <w:proofErr w:type="gramEnd"/>
            <w:r w:rsidRPr="00A51E04">
              <w:rPr>
                <w:sz w:val="26"/>
              </w:rPr>
              <w:t xml:space="preserve"> о заключении брака – в случае, если заявитель состоит в браке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A51E04">
              <w:rPr>
                <w:sz w:val="26"/>
              </w:rPr>
              <w:t>случае</w:t>
            </w:r>
            <w:proofErr w:type="gramEnd"/>
            <w:r w:rsidRPr="00A51E04">
              <w:rPr>
                <w:sz w:val="26"/>
              </w:rPr>
              <w:t xml:space="preserve"> расторжения заявителем брака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> – для иных граждан Республики Беларусь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A51E04">
              <w:rPr>
                <w:sz w:val="26"/>
              </w:rPr>
              <w:t>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> – дополнительно за обмен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60 евро – при обращении в загранучреждение</w:t>
            </w:r>
          </w:p>
        </w:tc>
        <w:tc>
          <w:tcPr>
            <w:tcW w:w="2185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 месяц со дня подачи заявления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обмена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3 месяца со дня подачи заявления – при обращении в загранучреждение10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3031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2835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51E04">
              <w:rPr>
                <w:sz w:val="26"/>
              </w:rPr>
              <w:t>Губейко</w:t>
            </w:r>
            <w:proofErr w:type="spellEnd"/>
            <w:r w:rsidRPr="00A51E04">
              <w:rPr>
                <w:sz w:val="26"/>
              </w:rPr>
              <w:t xml:space="preserve"> Ю.С., старший инспектор</w:t>
            </w:r>
          </w:p>
        </w:tc>
        <w:tc>
          <w:tcPr>
            <w:tcW w:w="4819" w:type="dxa"/>
          </w:tcPr>
          <w:p w:rsidR="000B2BCA" w:rsidRPr="00A51E04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свидетельство о рождении - для </w:t>
            </w:r>
            <w:r w:rsidRPr="00061B4B">
              <w:rPr>
                <w:sz w:val="26"/>
                <w:szCs w:val="26"/>
              </w:rPr>
              <w:lastRenderedPageBreak/>
              <w:t>лиц, не достигших 14-летнего возраста и не имеющих паспортов и иных документов, удостоверяющих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 xml:space="preserve"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</w:t>
            </w:r>
            <w:r w:rsidRPr="00061B4B">
              <w:rPr>
                <w:sz w:val="26"/>
                <w:szCs w:val="26"/>
              </w:rPr>
              <w:lastRenderedPageBreak/>
              <w:t>объявлении розыска гражданина - для несовершеннолетних, которые имеют одного законного представителя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</w:t>
            </w:r>
            <w:r w:rsidRPr="00061B4B">
              <w:rPr>
                <w:sz w:val="26"/>
                <w:szCs w:val="26"/>
              </w:rPr>
              <w:lastRenderedPageBreak/>
              <w:t>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061B4B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5A0A73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A0A73">
              <w:rPr>
                <w:sz w:val="26"/>
                <w:szCs w:val="26"/>
              </w:rPr>
              <w:lastRenderedPageBreak/>
              <w:t xml:space="preserve">бесплатно - для несовершеннолетних, престарелых граждан и инвалидов, проживающих в </w:t>
            </w:r>
            <w:r w:rsidRPr="005A0A73">
              <w:rPr>
                <w:sz w:val="26"/>
                <w:szCs w:val="26"/>
              </w:rPr>
              <w:lastRenderedPageBreak/>
              <w:t>государственных стационарных организациях социального обслуживания</w:t>
            </w:r>
            <w:r w:rsidRPr="005A0A73">
              <w:rPr>
                <w:sz w:val="26"/>
                <w:szCs w:val="26"/>
              </w:rPr>
              <w:br/>
            </w:r>
            <w:r w:rsidRPr="005A0A73">
              <w:rPr>
                <w:sz w:val="26"/>
                <w:szCs w:val="26"/>
              </w:rPr>
              <w:br/>
              <w:t>0,5 базовой величины - для других лиц</w:t>
            </w:r>
          </w:p>
        </w:tc>
        <w:tc>
          <w:tcPr>
            <w:tcW w:w="2185" w:type="dxa"/>
          </w:tcPr>
          <w:p w:rsidR="000B2BCA" w:rsidRPr="00287560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7560">
              <w:rPr>
                <w:sz w:val="26"/>
                <w:szCs w:val="26"/>
              </w:rPr>
              <w:lastRenderedPageBreak/>
              <w:t>3 рабочих дня со дня подачи заявления3 рабочих дня со дня подачи заявления</w:t>
            </w:r>
          </w:p>
        </w:tc>
        <w:tc>
          <w:tcPr>
            <w:tcW w:w="3031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Ю.СС.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тарший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3, т. 621-190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B2BCA" w:rsidRPr="006F78F7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заявление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</w:t>
            </w:r>
            <w:proofErr w:type="gramEnd"/>
            <w:r w:rsidRPr="006F78F7">
              <w:rPr>
                <w:sz w:val="26"/>
                <w:szCs w:val="26"/>
              </w:rPr>
              <w:t xml:space="preserve">, </w:t>
            </w:r>
            <w:proofErr w:type="gramStart"/>
            <w:r w:rsidRPr="006F78F7">
              <w:rPr>
                <w:sz w:val="26"/>
                <w:szCs w:val="26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</w:t>
            </w:r>
            <w:r w:rsidRPr="006F78F7">
              <w:rPr>
                <w:sz w:val="26"/>
                <w:szCs w:val="26"/>
              </w:rPr>
              <w:lastRenderedPageBreak/>
              <w:t>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 xml:space="preserve">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</w:t>
            </w:r>
            <w:r w:rsidRPr="006F78F7">
              <w:rPr>
                <w:sz w:val="26"/>
                <w:szCs w:val="26"/>
              </w:rPr>
              <w:lastRenderedPageBreak/>
              <w:t>зарегистрирован по месту жительства на</w:t>
            </w:r>
            <w:proofErr w:type="gramEnd"/>
            <w:r w:rsidRPr="006F78F7">
              <w:rPr>
                <w:sz w:val="26"/>
                <w:szCs w:val="26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0B24C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B24CE">
              <w:rPr>
                <w:sz w:val="26"/>
                <w:szCs w:val="26"/>
              </w:rPr>
              <w:lastRenderedPageBreak/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lastRenderedPageBreak/>
              <w:t>0,5 базовой величины - для других лиц и в иных случаях</w:t>
            </w:r>
            <w:proofErr w:type="gramEnd"/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C3349">
              <w:lastRenderedPageBreak/>
              <w:t>3 рабочих дня со дня подачи заявления</w:t>
            </w:r>
          </w:p>
        </w:tc>
        <w:tc>
          <w:tcPr>
            <w:tcW w:w="3031" w:type="dxa"/>
          </w:tcPr>
          <w:p w:rsidR="000B2BCA" w:rsidRPr="006F78F7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военной службы (нахождения на сборах) - для граждан, проходящих срочную военную службу, службу в резерве</w:t>
            </w:r>
            <w:proofErr w:type="gramEnd"/>
            <w:r w:rsidRPr="006F78F7">
              <w:rPr>
                <w:sz w:val="26"/>
                <w:szCs w:val="26"/>
              </w:rPr>
              <w:t>, находящихся на военных или специальных сборах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 xml:space="preserve">на период прохождения альтернативной службы - для граждан, проходящих </w:t>
            </w:r>
            <w:r w:rsidRPr="006F78F7">
              <w:rPr>
                <w:sz w:val="26"/>
                <w:szCs w:val="26"/>
              </w:rPr>
              <w:lastRenderedPageBreak/>
              <w:t>альтернативную службу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6 месяцев - для граждан Республики Беларусь, постоянно проживающих за пределами Республики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1 года - для других лиц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Ю.СС.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тарший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3, т. 621-190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3B2002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031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040A1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Губейко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Ю.СС.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тарший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3, т. 621-190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3B2002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16.6. </w:t>
            </w:r>
            <w:r w:rsidRPr="00365D01">
              <w:rPr>
                <w:sz w:val="26"/>
                <w:szCs w:val="20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3586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заявление</w:t>
            </w:r>
          </w:p>
        </w:tc>
        <w:tc>
          <w:tcPr>
            <w:tcW w:w="2011" w:type="dxa"/>
            <w:gridSpan w:val="2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бесплатно</w:t>
            </w:r>
          </w:p>
        </w:tc>
        <w:tc>
          <w:tcPr>
            <w:tcW w:w="2185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3B2002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 год</w:t>
            </w: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365D01" w:rsidRDefault="000B2BCA" w:rsidP="00705460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0"/>
              </w:rPr>
            </w:pPr>
            <w:r w:rsidRPr="00365D01">
              <w:rPr>
                <w:b w:val="0"/>
                <w:sz w:val="26"/>
                <w:szCs w:val="20"/>
              </w:rPr>
              <w:t>16.7. 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</w:t>
            </w:r>
          </w:p>
        </w:tc>
        <w:tc>
          <w:tcPr>
            <w:tcW w:w="3586" w:type="dxa"/>
          </w:tcPr>
          <w:p w:rsidR="000B2BCA" w:rsidRPr="00365D0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65D01">
              <w:rPr>
                <w:sz w:val="26"/>
              </w:rPr>
              <w:t>заявление</w:t>
            </w:r>
            <w:r w:rsidRPr="00365D01">
              <w:rPr>
                <w:sz w:val="26"/>
              </w:rPr>
              <w:br/>
            </w:r>
            <w:r w:rsidRPr="00365D01">
              <w:rPr>
                <w:sz w:val="26"/>
              </w:rPr>
              <w:br/>
              <w:t>план местоположения водного объекта</w:t>
            </w:r>
            <w:r w:rsidRPr="00365D01">
              <w:rPr>
                <w:sz w:val="26"/>
              </w:rPr>
              <w:br/>
            </w:r>
            <w:r w:rsidRPr="00365D01">
              <w:rPr>
                <w:sz w:val="26"/>
              </w:rPr>
              <w:br/>
              <w:t>гидрологические характеристики водного объекта (глубина, площадь зеркала водного объекта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365D0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бесплатно</w:t>
            </w:r>
          </w:p>
        </w:tc>
        <w:tc>
          <w:tcPr>
            <w:tcW w:w="2185" w:type="dxa"/>
          </w:tcPr>
          <w:p w:rsidR="000B2BCA" w:rsidRPr="00365D0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2 месяца со дня подачи заявления</w:t>
            </w:r>
          </w:p>
        </w:tc>
        <w:tc>
          <w:tcPr>
            <w:tcW w:w="3031" w:type="dxa"/>
          </w:tcPr>
          <w:p w:rsidR="000B2BCA" w:rsidRPr="00365D01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до 25 лет</w:t>
            </w: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18.14. </w:t>
            </w:r>
            <w:proofErr w:type="gramStart"/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Выдача справки, </w:t>
            </w:r>
            <w:r w:rsidRPr="00D24DF0">
              <w:rPr>
                <w:rStyle w:val="s321"/>
                <w:sz w:val="26"/>
                <w:szCs w:val="26"/>
              </w:rPr>
              <w:t xml:space="preserve"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</w:t>
            </w:r>
            <w:r w:rsidRPr="00D24DF0">
              <w:rPr>
                <w:rStyle w:val="s321"/>
                <w:sz w:val="26"/>
                <w:szCs w:val="26"/>
              </w:rPr>
              <w:lastRenderedPageBreak/>
              <w:t>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D24DF0">
              <w:rPr>
                <w:rStyle w:val="s321"/>
                <w:sz w:val="26"/>
                <w:szCs w:val="26"/>
              </w:rPr>
              <w:t xml:space="preserve">, </w:t>
            </w:r>
            <w:proofErr w:type="gramStart"/>
            <w:r w:rsidRPr="00D24DF0">
              <w:rPr>
                <w:rStyle w:val="s321"/>
                <w:sz w:val="26"/>
                <w:szCs w:val="26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586" w:type="dxa"/>
          </w:tcPr>
          <w:p w:rsidR="000B2BCA" w:rsidRPr="00D24DF0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D24DF0">
              <w:rPr>
                <w:sz w:val="26"/>
                <w:szCs w:val="26"/>
              </w:rPr>
              <w:lastRenderedPageBreak/>
              <w:t>заявление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</w:t>
            </w:r>
            <w:r w:rsidRPr="00D24DF0">
              <w:rPr>
                <w:sz w:val="26"/>
                <w:szCs w:val="26"/>
              </w:rPr>
              <w:lastRenderedPageBreak/>
              <w:t>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3031" w:type="dxa"/>
          </w:tcPr>
          <w:p w:rsidR="000B2BCA" w:rsidRPr="00D24DF0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4DF0">
              <w:rPr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1727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B31727">
              <w:rPr>
                <w:sz w:val="26"/>
                <w:szCs w:val="26"/>
              </w:rPr>
              <w:t>похозяйственного</w:t>
            </w:r>
            <w:proofErr w:type="spellEnd"/>
            <w:r w:rsidRPr="00B31727">
              <w:rPr>
                <w:sz w:val="26"/>
                <w:szCs w:val="26"/>
              </w:rPr>
              <w:t xml:space="preserve"> учета)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5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2011" w:type="dxa"/>
            <w:gridSpan w:val="2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 со 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31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921193" w:rsidRDefault="000B2BCA" w:rsidP="0070546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pStyle w:val="article"/>
              <w:ind w:left="0" w:firstLine="0"/>
              <w:jc w:val="both"/>
              <w:rPr>
                <w:sz w:val="26"/>
                <w:szCs w:val="26"/>
              </w:rPr>
            </w:pPr>
            <w:r w:rsidRPr="00133F6E">
              <w:rPr>
                <w:rStyle w:val="s321"/>
                <w:b w:val="0"/>
                <w:sz w:val="26"/>
                <w:szCs w:val="26"/>
              </w:rPr>
              <w:t xml:space="preserve">22.24. </w:t>
            </w:r>
            <w:proofErr w:type="gramStart"/>
            <w:r w:rsidRPr="00133F6E">
              <w:rPr>
                <w:rStyle w:val="s321"/>
                <w:b w:val="0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133F6E">
              <w:rPr>
                <w:rStyle w:val="s321"/>
                <w:b w:val="0"/>
                <w:sz w:val="26"/>
                <w:szCs w:val="26"/>
              </w:rPr>
              <w:t>похозяйственную</w:t>
            </w:r>
            <w:proofErr w:type="spellEnd"/>
            <w:r w:rsidRPr="00133F6E">
              <w:rPr>
                <w:rStyle w:val="s321"/>
                <w:b w:val="0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133F6E">
              <w:rPr>
                <w:rStyle w:val="s321"/>
                <w:b w:val="0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</w:t>
            </w:r>
            <w:r w:rsidRPr="00133F6E">
              <w:rPr>
                <w:rStyle w:val="s321"/>
                <w:b w:val="0"/>
                <w:sz w:val="26"/>
                <w:szCs w:val="26"/>
              </w:rPr>
              <w:lastRenderedPageBreak/>
              <w:t xml:space="preserve">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3586" w:type="dxa"/>
          </w:tcPr>
          <w:p w:rsidR="000B2BCA" w:rsidRPr="00133F6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B2BCA" w:rsidRPr="008E1DA0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133F6E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3031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 xml:space="preserve">22.8. Принятие решения, подтверждающего </w:t>
            </w:r>
            <w:proofErr w:type="spellStart"/>
            <w:r w:rsidRPr="00B31727">
              <w:rPr>
                <w:sz w:val="26"/>
                <w:szCs w:val="26"/>
              </w:rPr>
              <w:t>приобретательную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31727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35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8E1DA0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0B2BCA" w:rsidRPr="00B31727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Ровбо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Л.Ф. , управляющий делами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кабинет № 2,т. 621189</w:t>
            </w:r>
          </w:p>
          <w:p w:rsidR="000B2BCA" w:rsidRPr="00555885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8E1DA0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0B2BCA" w:rsidRPr="005936F9" w:rsidTr="00705460">
        <w:trPr>
          <w:tblCellSpacing w:w="0" w:type="dxa"/>
        </w:trPr>
        <w:tc>
          <w:tcPr>
            <w:tcW w:w="3686" w:type="dxa"/>
          </w:tcPr>
          <w:p w:rsidR="000B2BCA" w:rsidRPr="006802FB" w:rsidRDefault="000B2BCA" w:rsidP="0070546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</w:tc>
        <w:tc>
          <w:tcPr>
            <w:tcW w:w="3586" w:type="dxa"/>
          </w:tcPr>
          <w:p w:rsidR="000B2BCA" w:rsidRPr="006802F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заявление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011" w:type="dxa"/>
            <w:gridSpan w:val="2"/>
          </w:tcPr>
          <w:p w:rsidR="000B2BCA" w:rsidRPr="006802F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6802F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802FB" w:rsidRDefault="000B2BCA" w:rsidP="0070546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Pr="006802FB" w:rsidRDefault="000B2BCA" w:rsidP="0070546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</w:tc>
        <w:tc>
          <w:tcPr>
            <w:tcW w:w="4819" w:type="dxa"/>
          </w:tcPr>
          <w:p w:rsidR="000B2BCA" w:rsidRPr="005936F9" w:rsidRDefault="000B2BCA" w:rsidP="00705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2BCA" w:rsidRPr="005936F9" w:rsidRDefault="000B2BCA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0B2BCA" w:rsidRPr="00DC3349" w:rsidRDefault="000B2BCA" w:rsidP="000B2BCA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B2BCA" w:rsidRPr="00DC3349" w:rsidRDefault="000B2BCA" w:rsidP="000B2BCA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0B2BCA" w:rsidRPr="00DC3349" w:rsidRDefault="000B2BCA" w:rsidP="000B2BCA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B2BCA" w:rsidRPr="00DC3349" w:rsidRDefault="000B2BCA" w:rsidP="000B2BCA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B2BCA" w:rsidRPr="00DC3349" w:rsidRDefault="000B2BCA" w:rsidP="000B2BCA">
      <w:pPr>
        <w:pStyle w:val="snoski"/>
      </w:pPr>
      <w:bookmarkStart w:id="0" w:name="a251"/>
      <w:bookmarkEnd w:id="0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0B2BCA" w:rsidRPr="00DC3349" w:rsidRDefault="000B2BCA" w:rsidP="000B2BCA">
      <w:pPr>
        <w:pStyle w:val="comment"/>
      </w:pPr>
      <w:r w:rsidRPr="00DC3349">
        <w:lastRenderedPageBreak/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B2BCA" w:rsidRPr="00DC3349" w:rsidRDefault="000B2BCA" w:rsidP="000B2BCA">
      <w:pPr>
        <w:pStyle w:val="comment"/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0B2BCA" w:rsidRPr="005936F9" w:rsidRDefault="000B2BCA" w:rsidP="000B2BC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BCA" w:rsidRDefault="000B2BCA" w:rsidP="000B2BCA"/>
    <w:p w:rsidR="00B01A59" w:rsidRPr="002656F4" w:rsidRDefault="00B01A59" w:rsidP="002656F4"/>
    <w:sectPr w:rsidR="00B01A59" w:rsidRPr="002656F4" w:rsidSect="009D1F28">
      <w:pgSz w:w="23814" w:h="16839" w:orient="landscape" w:code="8"/>
      <w:pgMar w:top="1701" w:right="567" w:bottom="851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F4"/>
    <w:rsid w:val="000B2BCA"/>
    <w:rsid w:val="00210ACA"/>
    <w:rsid w:val="002656F4"/>
    <w:rsid w:val="0044237B"/>
    <w:rsid w:val="00B01A59"/>
    <w:rsid w:val="00C5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13"/>
    <w:basedOn w:val="a"/>
    <w:rsid w:val="000B2B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0B2BCA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B2BCA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B2BCA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B2BCA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s321">
    <w:name w:val="s321"/>
    <w:rsid w:val="000B2BCA"/>
    <w:rPr>
      <w:sz w:val="20"/>
      <w:szCs w:val="20"/>
    </w:rPr>
  </w:style>
  <w:style w:type="paragraph" w:customStyle="1" w:styleId="article">
    <w:name w:val="article"/>
    <w:basedOn w:val="a"/>
    <w:rsid w:val="000B2BCA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0B2B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.by/Gbinfo_u/Administrator/Temp/27243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da.by/Gbinfo_u/Administrator/Temp/2724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a.by/Gbinfo_u/Administrator/Temp/27243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da.by/Gbinfo_u/Administrator/Temp/272439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ida.by/Gbinfo_u/Administrator/Temp/272439.htm" TargetMode="External"/><Relationship Id="rId9" Type="http://schemas.openxmlformats.org/officeDocument/2006/relationships/hyperlink" Target="http://www.lida.by/Gbinfo_u/Administrator/Temp/2724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39</Pages>
  <Words>9730</Words>
  <Characters>55465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2018-01-20T09:25:00Z</dcterms:created>
  <dcterms:modified xsi:type="dcterms:W3CDTF">2018-01-20T13:58:00Z</dcterms:modified>
</cp:coreProperties>
</file>