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A" w:rsidRDefault="00A36417" w:rsidP="002B777A">
      <w:pPr>
        <w:jc w:val="center"/>
        <w:rPr>
          <w:b/>
        </w:rPr>
      </w:pPr>
      <w:r>
        <w:rPr>
          <w:b/>
        </w:rPr>
        <w:t xml:space="preserve">ПЕРЕЧЕНЬ АДМИНИСТРАТИВНЫХ ПРОЦЕДУР, ПРИЕМ ЗАЯВЛЕНИЙ И ВЫДАЧА РЕШЕНИЙ ПО КОТОРЫМ ОСУЩЕСТВЛЯЕТСЯ В  </w:t>
      </w:r>
      <w:r w:rsidR="002B777A">
        <w:rPr>
          <w:b/>
        </w:rPr>
        <w:t>ГОНЧАРСКОМ СЕЛЬСКОМ ИСПОЛНИТЕЛЬНОМ КОМИТЕТЕ</w:t>
      </w:r>
      <w:r>
        <w:rPr>
          <w:b/>
        </w:rPr>
        <w:t xml:space="preserve"> </w:t>
      </w:r>
    </w:p>
    <w:p w:rsidR="00A36417" w:rsidRDefault="00A36417" w:rsidP="002B777A">
      <w:pPr>
        <w:jc w:val="center"/>
      </w:pPr>
      <w:r>
        <w:rPr>
          <w:b/>
        </w:rPr>
        <w:t>В ОТНОШЕНИИ ЮРИДИЧЕСКИХ ЛИЦ И ИНДИВИДУАЛЬНЫХ ПРЕДПРИНИМАТЕЛЕЙ</w:t>
      </w:r>
    </w:p>
    <w:p w:rsidR="007A1193" w:rsidRPr="00F653FA" w:rsidRDefault="007A1193" w:rsidP="007A1193">
      <w:pPr>
        <w:jc w:val="both"/>
      </w:pPr>
      <w:proofErr w:type="gramStart"/>
      <w:r w:rsidRPr="00F653FA">
        <w:t xml:space="preserve">в соответствии с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 г"/>
        </w:smartTagPr>
        <w:r w:rsidRPr="00F653FA">
          <w:t>2012 г</w:t>
        </w:r>
      </w:smartTag>
      <w:r w:rsidRPr="00F653FA">
        <w:t xml:space="preserve">. № 156 « 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F653FA">
          <w:t>2009 г</w:t>
        </w:r>
      </w:smartTag>
      <w:r w:rsidRPr="00F653FA">
        <w:t xml:space="preserve">. №193 и признании утратившими силу некоторых постановлений Совета Министров Республики Беларусь» </w:t>
      </w:r>
      <w:proofErr w:type="gramEnd"/>
    </w:p>
    <w:p w:rsidR="00A1791F" w:rsidRPr="00F653FA" w:rsidRDefault="00A1791F"/>
    <w:tbl>
      <w:tblPr>
        <w:tblW w:w="5005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260"/>
        <w:gridCol w:w="2549"/>
        <w:gridCol w:w="1561"/>
        <w:gridCol w:w="1561"/>
        <w:gridCol w:w="1841"/>
      </w:tblGrid>
      <w:tr w:rsidR="00190AF9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Должностное лицо, ответственное за осуществление административной процедуры</w:t>
            </w:r>
            <w:r w:rsidRPr="0004577D">
              <w:t xml:space="preserve"> 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Pr="0004577D" w:rsidRDefault="00190AF9" w:rsidP="00190AF9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3F1B5A">
              <w:rPr>
                <w:b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</w:t>
            </w:r>
            <w:r>
              <w:rPr>
                <w:b/>
              </w:rPr>
              <w:t>ой</w:t>
            </w:r>
            <w:r w:rsidRPr="003F1B5A">
              <w:rPr>
                <w:b/>
              </w:rPr>
              <w:t xml:space="preserve"> процедур</w:t>
            </w:r>
            <w:r>
              <w:rPr>
                <w:b/>
              </w:rPr>
              <w:t>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 xml:space="preserve">Срок осуществления </w:t>
            </w:r>
            <w:proofErr w:type="spellStart"/>
            <w:r w:rsidRPr="0004577D"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>-</w:t>
            </w:r>
          </w:p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proofErr w:type="spellStart"/>
            <w:r w:rsidRPr="0004577D">
              <w:rPr>
                <w:b/>
              </w:rPr>
              <w:t>тивной</w:t>
            </w:r>
            <w:proofErr w:type="spellEnd"/>
            <w:r w:rsidRPr="0004577D">
              <w:rPr>
                <w:b/>
              </w:rPr>
              <w:t xml:space="preserve">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 xml:space="preserve">Срок действия справок или других документов, выдаваемых при осуществлении </w:t>
            </w:r>
            <w:proofErr w:type="spellStart"/>
            <w:r w:rsidRPr="0004577D"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>-</w:t>
            </w:r>
          </w:p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proofErr w:type="spellStart"/>
            <w:r w:rsidRPr="0004577D">
              <w:rPr>
                <w:b/>
              </w:rPr>
              <w:t>тивной</w:t>
            </w:r>
            <w:proofErr w:type="spellEnd"/>
            <w:r w:rsidRPr="0004577D">
              <w:rPr>
                <w:b/>
              </w:rPr>
              <w:t xml:space="preserve"> процедуры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90AF9" w:rsidRPr="0004577D" w:rsidRDefault="00190AF9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 w:rsidRPr="0004577D">
              <w:rPr>
                <w:b/>
              </w:rPr>
              <w:t>Размер платы, взимаемой при осуществлении административной процедуры</w:t>
            </w:r>
          </w:p>
        </w:tc>
      </w:tr>
      <w:tr w:rsidR="00477B58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477B58" w:rsidRPr="00477B58" w:rsidRDefault="00DF6AB2" w:rsidP="00FE78E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77B58"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="00477B58"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 w:rsidR="00477B58">
              <w:rPr>
                <w:sz w:val="20"/>
                <w:szCs w:val="20"/>
              </w:rPr>
              <w:t xml:space="preserve"> тел.655280</w:t>
            </w:r>
          </w:p>
          <w:p w:rsidR="00477B58" w:rsidRPr="0004577D" w:rsidRDefault="00477B58" w:rsidP="00FE78E4">
            <w:pPr>
              <w:spacing w:line="200" w:lineRule="exact"/>
              <w:rPr>
                <w:sz w:val="20"/>
                <w:szCs w:val="20"/>
              </w:rPr>
            </w:pPr>
          </w:p>
          <w:p w:rsidR="00477B58" w:rsidRDefault="00477B58" w:rsidP="00FE78E4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477B58" w:rsidRPr="0004577D" w:rsidRDefault="00477B58" w:rsidP="00FE78E4">
            <w:pPr>
              <w:spacing w:line="200" w:lineRule="exact"/>
            </w:pPr>
            <w:r>
              <w:rPr>
                <w:i/>
                <w:sz w:val="20"/>
                <w:szCs w:val="20"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FE78E4" w:rsidP="00FE78E4">
            <w:pPr>
              <w:pStyle w:val="table10"/>
              <w:spacing w:line="200" w:lineRule="exact"/>
            </w:pPr>
            <w:hyperlink r:id="rId9" w:history="1">
              <w:proofErr w:type="gramStart"/>
              <w:r w:rsidR="00477B58" w:rsidRPr="003D72FC">
                <w:rPr>
                  <w:rStyle w:val="a6"/>
                </w:rPr>
                <w:t>заявление</w:t>
              </w:r>
            </w:hyperlink>
            <w:r w:rsidR="00477B58" w:rsidRPr="0004577D">
              <w:br/>
            </w:r>
            <w:r w:rsidR="00477B58" w:rsidRPr="0004577D">
              <w:br/>
              <w:t>заключение о надежности, несущей способности и устойчивости конструкции самовольной постройки</w:t>
            </w:r>
            <w:r w:rsidR="00477B58" w:rsidRPr="0004577D">
              <w:br/>
            </w:r>
            <w:r w:rsidR="00477B58" w:rsidRPr="0004577D"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="00477B58" w:rsidRPr="0004577D">
              <w:br/>
            </w:r>
            <w:r w:rsidR="00477B58" w:rsidRPr="0004577D">
              <w:br/>
              <w:t>технические условия на инженерно-техническое обеспечение объекта</w:t>
            </w:r>
            <w:r w:rsidR="00477B58" w:rsidRPr="0004577D">
              <w:br/>
            </w:r>
            <w:r w:rsidR="00477B58" w:rsidRPr="0004577D">
              <w:br/>
              <w:t>документ, удостоверяющий право на земельный участок</w:t>
            </w:r>
            <w:r w:rsidR="00477B58" w:rsidRPr="0004577D">
              <w:br/>
            </w:r>
            <w:r w:rsidR="00477B58" w:rsidRPr="0004577D"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E770C1" w:rsidRDefault="00477B58" w:rsidP="00FE78E4">
            <w:pPr>
              <w:rPr>
                <w:sz w:val="20"/>
                <w:szCs w:val="20"/>
              </w:rPr>
            </w:pPr>
            <w:r w:rsidRPr="00E770C1">
              <w:rPr>
                <w:sz w:val="20"/>
                <w:szCs w:val="20"/>
              </w:rPr>
              <w:t>выписка из регистрационной книги</w:t>
            </w:r>
          </w:p>
          <w:p w:rsidR="00477B58" w:rsidRPr="0004577D" w:rsidRDefault="00477B58" w:rsidP="00FE78E4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 xml:space="preserve">бесплатно </w:t>
            </w:r>
          </w:p>
        </w:tc>
      </w:tr>
      <w:tr w:rsidR="00477B58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1</w:t>
            </w:r>
            <w:r w:rsidRPr="0004577D"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477B58" w:rsidRDefault="00477B58" w:rsidP="00477B58">
            <w:pPr>
              <w:spacing w:line="200" w:lineRule="exact"/>
              <w:rPr>
                <w:i/>
                <w:sz w:val="20"/>
                <w:szCs w:val="20"/>
              </w:rPr>
            </w:pPr>
          </w:p>
          <w:p w:rsidR="00477B58" w:rsidRPr="00477B58" w:rsidRDefault="00477B58" w:rsidP="00477B58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477B58" w:rsidRPr="0004577D" w:rsidRDefault="00477B58" w:rsidP="00477B58">
            <w:pPr>
              <w:spacing w:line="200" w:lineRule="exact"/>
              <w:rPr>
                <w:sz w:val="20"/>
                <w:szCs w:val="20"/>
              </w:rPr>
            </w:pPr>
          </w:p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477B58" w:rsidRPr="0073586E" w:rsidRDefault="00477B58" w:rsidP="00477B58">
            <w:pPr>
              <w:spacing w:line="200" w:lineRule="exact"/>
            </w:pPr>
            <w:r>
              <w:rPr>
                <w:i/>
                <w:sz w:val="20"/>
                <w:szCs w:val="20"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FE78E4" w:rsidP="00FE78E4">
            <w:pPr>
              <w:pStyle w:val="table10"/>
              <w:spacing w:line="200" w:lineRule="exact"/>
            </w:pPr>
            <w:hyperlink r:id="rId10" w:history="1">
              <w:r w:rsidR="00477B58" w:rsidRPr="003D72FC">
                <w:rPr>
                  <w:rStyle w:val="a6"/>
                </w:rPr>
                <w:t>заявление</w:t>
              </w:r>
            </w:hyperlink>
            <w:r w:rsidR="00477B58" w:rsidRPr="0004577D">
              <w:br/>
            </w:r>
            <w:r w:rsidR="00477B58" w:rsidRPr="0004577D"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="00477B58" w:rsidRPr="0004577D">
              <w:br/>
            </w:r>
            <w:r w:rsidR="00477B58" w:rsidRPr="0004577D">
              <w:br/>
              <w:t>технический паспорт или ведомость технических характеристик</w:t>
            </w:r>
            <w:r w:rsidR="00477B58" w:rsidRPr="0004577D">
              <w:br/>
            </w:r>
            <w:r w:rsidR="00477B58" w:rsidRPr="0004577D">
              <w:br/>
              <w:t>справка о балансовой принадлежности и стоимости капитального строения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E770C1" w:rsidRDefault="00477B58" w:rsidP="00FE78E4">
            <w:pPr>
              <w:rPr>
                <w:sz w:val="20"/>
                <w:szCs w:val="20"/>
              </w:rPr>
            </w:pPr>
            <w:r w:rsidRPr="00E770C1">
              <w:rPr>
                <w:sz w:val="20"/>
                <w:szCs w:val="20"/>
              </w:rPr>
              <w:t>выписка из регистрационной книги</w:t>
            </w:r>
          </w:p>
          <w:p w:rsidR="00477B58" w:rsidRPr="0004577D" w:rsidRDefault="00477B58" w:rsidP="00FE78E4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477B58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3.30</w:t>
            </w:r>
            <w:r w:rsidRPr="0004577D">
              <w:rPr>
                <w:vertAlign w:val="superscript"/>
              </w:rPr>
              <w:t>2</w:t>
            </w:r>
            <w:r w:rsidRPr="0004577D"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477B58" w:rsidRPr="00477B58" w:rsidRDefault="00477B58" w:rsidP="00477B58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477B58" w:rsidRPr="0004577D" w:rsidRDefault="00477B58" w:rsidP="00477B58">
            <w:pPr>
              <w:spacing w:line="200" w:lineRule="exact"/>
              <w:rPr>
                <w:sz w:val="20"/>
                <w:szCs w:val="20"/>
              </w:rPr>
            </w:pPr>
          </w:p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477B58" w:rsidRPr="0073586E" w:rsidRDefault="00477B58" w:rsidP="00477B58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FE78E4" w:rsidP="00FE78E4">
            <w:pPr>
              <w:pStyle w:val="table10"/>
              <w:spacing w:line="200" w:lineRule="exact"/>
            </w:pPr>
            <w:hyperlink r:id="rId11" w:history="1">
              <w:r w:rsidR="00477B58" w:rsidRPr="003D72FC">
                <w:rPr>
                  <w:rStyle w:val="a6"/>
                </w:rPr>
                <w:t>заявление</w:t>
              </w:r>
            </w:hyperlink>
            <w:r w:rsidR="00477B58" w:rsidRPr="0004577D">
              <w:br/>
            </w:r>
            <w:r w:rsidR="00477B58" w:rsidRPr="0004577D"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="00477B58" w:rsidRPr="0004577D">
              <w:t>машино</w:t>
            </w:r>
            <w:proofErr w:type="spellEnd"/>
            <w:r w:rsidR="00477B58" w:rsidRPr="0004577D">
              <w:t>-места, часть которого погибла – для построек более одного этажа</w:t>
            </w:r>
            <w:r w:rsidR="00477B58" w:rsidRPr="0004577D">
              <w:br/>
            </w:r>
            <w:r w:rsidR="00477B58" w:rsidRPr="0004577D">
              <w:br/>
              <w:t>технический паспорт или ведомость технических характеристик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E770C1" w:rsidRDefault="00477B58" w:rsidP="00FE78E4">
            <w:pPr>
              <w:rPr>
                <w:sz w:val="20"/>
                <w:szCs w:val="20"/>
              </w:rPr>
            </w:pPr>
            <w:r w:rsidRPr="00E770C1">
              <w:rPr>
                <w:sz w:val="20"/>
                <w:szCs w:val="20"/>
              </w:rPr>
              <w:t>выписка из регистрационной книги</w:t>
            </w:r>
          </w:p>
          <w:p w:rsidR="00477B58" w:rsidRPr="0004577D" w:rsidRDefault="00477B58" w:rsidP="00FE78E4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477B58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bookmarkStart w:id="0" w:name="a1163"/>
            <w:bookmarkEnd w:id="0"/>
            <w:r w:rsidRPr="0004577D">
              <w:t>3.30</w:t>
            </w:r>
            <w:r w:rsidRPr="0004577D">
              <w:rPr>
                <w:vertAlign w:val="superscript"/>
              </w:rPr>
              <w:t>3</w:t>
            </w:r>
            <w:r w:rsidRPr="0004577D"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04577D">
              <w:t>машино</w:t>
            </w:r>
            <w:proofErr w:type="spellEnd"/>
            <w:r w:rsidRPr="0004577D"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477B58" w:rsidRPr="00477B58" w:rsidRDefault="00477B58" w:rsidP="00477B58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477B58" w:rsidRPr="0004577D" w:rsidRDefault="00477B58" w:rsidP="00477B58">
            <w:pPr>
              <w:spacing w:line="200" w:lineRule="exact"/>
              <w:rPr>
                <w:sz w:val="20"/>
                <w:szCs w:val="20"/>
              </w:rPr>
            </w:pPr>
          </w:p>
          <w:p w:rsidR="00477B58" w:rsidRDefault="00477B58" w:rsidP="00477B58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477B58" w:rsidRPr="0004577D" w:rsidRDefault="00477B58" w:rsidP="00477B58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Default="00FE78E4" w:rsidP="00FE78E4">
            <w:pPr>
              <w:pStyle w:val="table10"/>
              <w:spacing w:line="200" w:lineRule="exact"/>
            </w:pPr>
            <w:hyperlink r:id="rId12" w:history="1">
              <w:r w:rsidR="00477B58" w:rsidRPr="003D72FC">
                <w:rPr>
                  <w:rStyle w:val="a6"/>
                </w:rPr>
                <w:t>заявление</w:t>
              </w:r>
            </w:hyperlink>
            <w:r w:rsidR="00477B58" w:rsidRPr="0004577D">
              <w:br/>
            </w:r>
            <w:r w:rsidR="00477B58" w:rsidRPr="0004577D">
              <w:br/>
              <w:t>технический паспорт или ведомость технических характеристик</w:t>
            </w:r>
            <w:r w:rsidR="00477B58">
              <w:t>;</w:t>
            </w:r>
          </w:p>
          <w:p w:rsidR="00477B58" w:rsidRDefault="00477B58" w:rsidP="00FE78E4">
            <w:pPr>
              <w:pStyle w:val="table10"/>
              <w:spacing w:line="200" w:lineRule="exact"/>
            </w:pPr>
          </w:p>
          <w:p w:rsidR="00477B58" w:rsidRDefault="00477B58" w:rsidP="00FE78E4">
            <w:pPr>
              <w:pStyle w:val="table10"/>
              <w:spacing w:line="200" w:lineRule="exact"/>
            </w:pPr>
            <w:r>
              <w:t>документы, удостоверяющие  права на земельный участок;</w:t>
            </w:r>
          </w:p>
          <w:p w:rsidR="00477B58" w:rsidRDefault="00477B58" w:rsidP="00FE78E4">
            <w:pPr>
              <w:pStyle w:val="table10"/>
              <w:spacing w:line="200" w:lineRule="exact"/>
            </w:pPr>
          </w:p>
          <w:p w:rsidR="00477B58" w:rsidRPr="0004577D" w:rsidRDefault="00477B58" w:rsidP="00FE78E4">
            <w:pPr>
              <w:pStyle w:val="table10"/>
              <w:spacing w:line="200" w:lineRule="exact"/>
            </w:pPr>
            <w: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на принятие решения о возможности изменения назначения  капитального строения, изолированного 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по единой классификации назначения </w:t>
            </w:r>
            <w:proofErr w:type="spellStart"/>
            <w:r>
              <w:t>обьектов</w:t>
            </w:r>
            <w:proofErr w:type="spellEnd"/>
            <w:r>
              <w:t xml:space="preserve">  недвижимого имущества без проведения строительно-монтажных работ - в случае обращения </w:t>
            </w:r>
            <w:proofErr w:type="spellStart"/>
            <w:r>
              <w:t>субьекта</w:t>
            </w:r>
            <w:proofErr w:type="spellEnd"/>
            <w:r>
              <w:t xml:space="preserve"> хозяйствования, не  являющегося собственником 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E770C1" w:rsidRDefault="00477B58" w:rsidP="00FE78E4">
            <w:pPr>
              <w:rPr>
                <w:sz w:val="20"/>
                <w:szCs w:val="20"/>
              </w:rPr>
            </w:pPr>
            <w:r w:rsidRPr="00E770C1">
              <w:rPr>
                <w:sz w:val="20"/>
                <w:szCs w:val="20"/>
              </w:rPr>
              <w:t>выписка из регистрационной книги</w:t>
            </w:r>
          </w:p>
          <w:p w:rsidR="00477B58" w:rsidRPr="0004577D" w:rsidRDefault="00477B58" w:rsidP="00FE78E4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77B58" w:rsidRPr="0004577D" w:rsidRDefault="00477B58" w:rsidP="00FE78E4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заявление</w:t>
            </w:r>
            <w:r w:rsidRPr="0076751E">
              <w:br/>
            </w:r>
            <w:r w:rsidRPr="0076751E">
              <w:br/>
              <w:t>обоснование потребности в предоставлении участка лесного фонда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От 1 года по 15 лет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EF3AE6" w:rsidRDefault="00BA2860" w:rsidP="0004577D">
            <w:pPr>
              <w:pStyle w:val="table10"/>
              <w:spacing w:line="200" w:lineRule="exact"/>
              <w:rPr>
                <w:color w:val="000000"/>
              </w:rPr>
            </w:pPr>
            <w:r w:rsidRPr="0076751E">
              <w:t xml:space="preserve">6.50. Принятие решения о предоставлении водных </w:t>
            </w:r>
            <w:r w:rsidRPr="0076751E">
              <w:lastRenderedPageBreak/>
              <w:t>объектов (их частей) в обособленное водопользование с удостоверением права обособленного водопользования государственным актом на право обособленного водопользования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lastRenderedPageBreak/>
              <w:t xml:space="preserve">ответственным за выполнение процедуры </w:t>
            </w:r>
            <w:r w:rsidRPr="00D97152">
              <w:rPr>
                <w:b/>
                <w:sz w:val="20"/>
                <w:szCs w:val="20"/>
              </w:rPr>
              <w:lastRenderedPageBreak/>
              <w:t>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EF3AE6" w:rsidRDefault="00BA2860" w:rsidP="0004577D">
            <w:pPr>
              <w:pStyle w:val="table10"/>
              <w:spacing w:line="200" w:lineRule="exact"/>
            </w:pPr>
            <w:r w:rsidRPr="0076751E">
              <w:lastRenderedPageBreak/>
              <w:t>заявление</w:t>
            </w:r>
            <w:r w:rsidRPr="0076751E">
              <w:br/>
            </w:r>
            <w:r w:rsidRPr="0076751E">
              <w:br/>
            </w:r>
            <w:r w:rsidRPr="0076751E">
              <w:lastRenderedPageBreak/>
              <w:t>план местоположения водного объекта (его части)</w:t>
            </w:r>
            <w:r w:rsidRPr="0076751E">
              <w:br/>
            </w:r>
            <w:r w:rsidRPr="0076751E">
              <w:br/>
              <w:t>копии документов о согласовании с землепользователями, собственниками земельных участков, на территории которых находится водный объект (его часть)</w:t>
            </w:r>
            <w:r w:rsidRPr="0076751E">
              <w:br/>
            </w:r>
            <w:r w:rsidRPr="0076751E">
              <w:br/>
              <w:t>гидрологические характеристики водного объекта (его части)</w:t>
            </w:r>
            <w:r w:rsidRPr="0076751E">
              <w:br/>
            </w:r>
            <w:r w:rsidRPr="0076751E">
              <w:br/>
              <w:t>копия плана мероприятий по улучшению состояния водного объекта (его части) и предотвращению его от загрязнения, засорения или истощения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EF3AE6" w:rsidRDefault="00BA2860" w:rsidP="0004577D">
            <w:pPr>
              <w:pStyle w:val="table10"/>
              <w:spacing w:line="200" w:lineRule="exact"/>
            </w:pPr>
            <w:r>
              <w:t>2 месяца со дня подач</w:t>
            </w:r>
            <w:bookmarkStart w:id="1" w:name="_GoBack"/>
            <w:bookmarkEnd w:id="1"/>
            <w:r>
              <w:t>и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EF3AE6" w:rsidRDefault="00BA2860" w:rsidP="0004577D">
            <w:pPr>
              <w:pStyle w:val="table10"/>
              <w:spacing w:line="200" w:lineRule="exact"/>
            </w:pPr>
            <w:r>
              <w:t>До 25 лет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lastRenderedPageBreak/>
              <w:t>6.51. Предоставление геологического отвода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заявление</w:t>
            </w:r>
            <w:r w:rsidRPr="0076751E">
              <w:br/>
            </w:r>
            <w:r w:rsidRPr="0076751E"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 w:rsidRPr="0076751E">
              <w:br/>
            </w:r>
            <w:r w:rsidRPr="0076751E">
              <w:br/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76751E">
              <w:br/>
            </w:r>
            <w:r w:rsidRPr="0076751E">
              <w:br/>
              <w:t>перечень планируемых работ по геологическому изучению недр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35 рабочих дней</w:t>
            </w:r>
          </w:p>
          <w:p w:rsidR="00BA2860" w:rsidRPr="007B307E" w:rsidRDefault="00BA2860" w:rsidP="007B307E"/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До 5 лет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6.52. Предоставление горного отвода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35587F">
            <w:pPr>
              <w:spacing w:before="120"/>
            </w:pPr>
            <w:r w:rsidRPr="0076751E">
              <w:t>заявление</w:t>
            </w:r>
            <w:r w:rsidRPr="0076751E">
              <w:br/>
            </w:r>
            <w:r w:rsidRPr="0076751E"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6751E">
              <w:br/>
            </w:r>
            <w:r w:rsidRPr="0076751E">
              <w:br/>
              <w:t>проект обоснования границ горного отвода</w:t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361EDB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04577D">
            <w:pPr>
              <w:pStyle w:val="table10"/>
              <w:spacing w:line="200" w:lineRule="exact"/>
            </w:pPr>
            <w:r w:rsidRPr="0035587F">
              <w:t>30 рабочих дней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для добычи полезных ископаемых, использования геотермальных ресурсов недр – до 20 лет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при передаче участков недр в концессию – до 99 лет</w:t>
            </w:r>
          </w:p>
          <w:p w:rsidR="00BA2860" w:rsidRPr="0035587F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8.1.1. о включении жилого помещения государственного жилищного фонда в состав служебных жилых помещений, жилых помещений социального пользования, специальных жилых помещений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представление о включении жилого помещения в состав:</w:t>
            </w:r>
          </w:p>
          <w:p w:rsidR="00BA2860" w:rsidRPr="0035587F" w:rsidRDefault="00BA2860" w:rsidP="0035587F">
            <w:pPr>
              <w:spacing w:before="120"/>
              <w:ind w:left="284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служебных жилых помещений коммунального жилищного фонда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жилых помещений социального пользования</w:t>
            </w:r>
          </w:p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ходатайство о включении жилого помещения в состав:</w:t>
            </w:r>
          </w:p>
          <w:p w:rsidR="00BA2860" w:rsidRPr="0004577D" w:rsidRDefault="00BA2860" w:rsidP="0035587F">
            <w:pPr>
              <w:pStyle w:val="table10"/>
              <w:spacing w:line="200" w:lineRule="exact"/>
            </w:pPr>
            <w:proofErr w:type="gramStart"/>
            <w:r w:rsidRPr="0035587F">
              <w:t>специальных жилых помещений</w:t>
            </w:r>
            <w:r w:rsidRPr="0035587F">
              <w:br/>
            </w:r>
            <w:r w:rsidRPr="0035587F">
              <w:br/>
              <w:t>служебных жилых помещений республиканского жилищного фонда, расположенных в сельских населенных пунктах, и служебных жилых помещений республиканского жилищного фонда, предназначенных для заселения гражданами в соответствии с пунктом 4 Указа Президента Республики Беларусь от 19 марта 2007 г. № 128 «О некоторых вопросах предоставления и использования жилых помещений государственного жилищного фонда» (Национальный реестр правовых актов Республики Беларусь, 2007 г., № 70</w:t>
            </w:r>
            <w:proofErr w:type="gramEnd"/>
            <w:r w:rsidRPr="0035587F">
              <w:t xml:space="preserve">, </w:t>
            </w:r>
            <w:proofErr w:type="gramStart"/>
            <w:r w:rsidRPr="0035587F">
              <w:t>1/8420)</w:t>
            </w:r>
            <w:proofErr w:type="gramEnd"/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8.1.2. об исключении жилого помещения государственного жилищного фонда из состава служебных жилых помещений, жилых помещений социального пользования, специальных жилых помещений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представление об исключении жилого помещения из состава:</w:t>
            </w:r>
          </w:p>
          <w:p w:rsidR="00BA2860" w:rsidRPr="0035587F" w:rsidRDefault="00BA2860" w:rsidP="0035587F">
            <w:pPr>
              <w:spacing w:before="120"/>
              <w:ind w:left="284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служебных жилых помещений коммунального жилищного фонда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жилых помещений социального пользования</w:t>
            </w:r>
          </w:p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ходатайство об исключении жилого помещения из состава:</w:t>
            </w:r>
          </w:p>
          <w:p w:rsidR="00BA2860" w:rsidRPr="0004577D" w:rsidRDefault="00BA2860" w:rsidP="0035587F">
            <w:pPr>
              <w:pStyle w:val="table10"/>
              <w:spacing w:line="200" w:lineRule="exact"/>
            </w:pPr>
            <w:r w:rsidRPr="0035587F">
              <w:t xml:space="preserve">служебных жилых помещений республиканского жилищного фонда, расположенных в сельских </w:t>
            </w:r>
            <w:r w:rsidRPr="0035587F">
              <w:lastRenderedPageBreak/>
              <w:t>населенных пунктах</w:t>
            </w:r>
            <w:r w:rsidRPr="0035587F">
              <w:br/>
            </w:r>
            <w:r w:rsidRPr="0035587F">
              <w:br/>
              <w:t>специальных жилых помещений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6735E8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proofErr w:type="spellStart"/>
            <w:r>
              <w:t>бесплатнро</w:t>
            </w:r>
            <w:proofErr w:type="spellEnd"/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lastRenderedPageBreak/>
              <w:t>8.1.3. Принятие решения 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3" w:history="1"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6A72F5" w:rsidRDefault="00BA2860" w:rsidP="0004577D">
            <w:pPr>
              <w:pStyle w:val="table10"/>
              <w:spacing w:line="200" w:lineRule="exact"/>
            </w:pPr>
            <w:r w:rsidRPr="006A72F5">
              <w:rPr>
                <w:color w:val="000000"/>
                <w:shd w:val="clear" w:color="auto" w:fill="FFFFFF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 xml:space="preserve">15 дней, а в случае </w:t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8.1.5. Принятие решения о переводе жилого помещения в нежилое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4" w:history="1">
              <w:proofErr w:type="gramStart"/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04577D">
              <w:br/>
            </w:r>
            <w:r w:rsidRPr="0004577D">
              <w:br/>
              <w:t>письменное согласие совершеннолетних граждан – если при переводе жилого помещения в нежилое в одноквартирном жилом доме или</w:t>
            </w:r>
            <w:proofErr w:type="gramEnd"/>
            <w:r w:rsidRPr="0004577D">
              <w:t xml:space="preserve"> квартире сохраняются иные жилые помещения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  <w:rPr>
                <w:color w:val="000000"/>
                <w:shd w:val="clear" w:color="auto" w:fill="FFFFFF"/>
              </w:rPr>
            </w:pPr>
            <w:r w:rsidRPr="00CD434F">
              <w:rPr>
                <w:color w:val="000000"/>
                <w:shd w:val="clear" w:color="auto" w:fill="FFFFFF"/>
              </w:rPr>
              <w:t>справка о месте жительства и составе семьи или копия лицевого счета</w:t>
            </w:r>
          </w:p>
          <w:p w:rsidR="00BA2860" w:rsidRDefault="00BA2860" w:rsidP="0004577D">
            <w:pPr>
              <w:pStyle w:val="table10"/>
              <w:spacing w:line="200" w:lineRule="exact"/>
              <w:rPr>
                <w:color w:val="000000"/>
                <w:shd w:val="clear" w:color="auto" w:fill="FFFFFF"/>
              </w:rPr>
            </w:pPr>
            <w:r w:rsidRPr="00CD434F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CD434F">
              <w:rPr>
                <w:color w:val="000000"/>
                <w:shd w:val="clear" w:color="auto" w:fill="FFFFFF"/>
              </w:rPr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BA2860" w:rsidRDefault="00BA2860" w:rsidP="0004577D">
            <w:pPr>
              <w:pStyle w:val="table10"/>
              <w:spacing w:line="200" w:lineRule="exact"/>
              <w:rPr>
                <w:color w:val="000000"/>
                <w:shd w:val="clear" w:color="auto" w:fill="FFFFFF"/>
              </w:rPr>
            </w:pPr>
            <w:r w:rsidRPr="00CD434F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CD434F">
              <w:rPr>
                <w:color w:val="000000"/>
                <w:shd w:val="clear" w:color="auto" w:fill="FFFFFF"/>
              </w:rPr>
              <w:t>выписки из регистрационной книги</w:t>
            </w:r>
          </w:p>
          <w:p w:rsidR="00BA2860" w:rsidRPr="00CD434F" w:rsidRDefault="00BA2860" w:rsidP="0004577D">
            <w:pPr>
              <w:pStyle w:val="table10"/>
              <w:spacing w:line="200" w:lineRule="exact"/>
            </w:pPr>
            <w:r w:rsidRPr="00CD434F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CD434F">
              <w:rPr>
                <w:color w:val="000000"/>
                <w:shd w:val="clear" w:color="auto" w:fill="FFFFFF"/>
              </w:rPr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15 дней, а в случае</w:t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 xml:space="preserve">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8.1.6. Принятие решения об отмене решения о переводе жилого помещения в нежилое, нежилого помещения в жилое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5" w:history="1"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 xml:space="preserve">15 дней 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A00F6D">
              <w:t>8.1.8.</w:t>
            </w:r>
            <w:r w:rsidRPr="0004577D">
              <w:t xml:space="preserve"> Принятие решения о согласовании (разрешении) переустройства и (или) перепланировки жилого помещения, нежилого помещения, в жилом доме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6" w:history="1"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br/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br/>
              <w:t>технический паспорт и документ, подтверждающий право собственности,, право хозяйственного ведения или оперативного управления на жилое помещение, - для собственника, обладателя права хозяйственного ведения или оперативного управления на помещение</w:t>
            </w:r>
            <w:r w:rsidRPr="0004577D">
              <w:br/>
            </w:r>
            <w:r w:rsidRPr="0004577D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04577D">
              <w:br/>
            </w:r>
            <w:r w:rsidRPr="0004577D">
              <w:br/>
              <w:t>письменное согласие собственника на переустройство и (или) перепланировку помещения – если помещение предоставлено по договору аренды безвозмездного пользования</w:t>
            </w:r>
            <w:r w:rsidRPr="0004577D">
              <w:br/>
            </w:r>
            <w:r w:rsidRPr="0004577D">
              <w:br/>
              <w:t xml:space="preserve">письменное согласие совершеннолетних граждан, имеющих право владения и пользования помещением, </w:t>
            </w:r>
            <w:proofErr w:type="spellStart"/>
            <w:r w:rsidRPr="0004577D">
              <w:t>переустроиство</w:t>
            </w:r>
            <w:proofErr w:type="spellEnd"/>
            <w:r w:rsidRPr="0004577D">
              <w:t xml:space="preserve"> и (или) перепланировка которого инициируются, и участников общей долевой собственности  двух или более лиц), а в случае временного отсутствия таких граждан и участников</w:t>
            </w:r>
            <w:r>
              <w:t xml:space="preserve"> </w:t>
            </w:r>
            <w:r w:rsidRPr="0004577D">
              <w:t>- удостоверенное нотариально их письменное согласие</w:t>
            </w:r>
            <w:r w:rsidRPr="0004577D">
              <w:br/>
            </w:r>
            <w:r w:rsidRPr="0004577D">
              <w:br/>
              <w:t xml:space="preserve">письменное согласие организации застройщиков в жилых домах этой организации – для члена организации </w:t>
            </w:r>
            <w:r w:rsidRPr="0004577D">
              <w:lastRenderedPageBreak/>
              <w:t>застройщиков, не являющегося собственником помещения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7C285C" w:rsidRDefault="00BA2860" w:rsidP="0004577D">
            <w:pPr>
              <w:pStyle w:val="table10"/>
              <w:spacing w:line="200" w:lineRule="exac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 </w:t>
            </w:r>
            <w:r w:rsidRPr="007C285C">
              <w:rPr>
                <w:color w:val="000000"/>
                <w:shd w:val="clear" w:color="auto" w:fill="FFFFFF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lastRenderedPageBreak/>
              <w:t>8.1.10. Принятие решения о переводе нежилого помещения в жилое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7" w:history="1">
              <w:proofErr w:type="gramStart"/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br/>
            </w:r>
            <w:r w:rsidRPr="0004577D"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04577D">
              <w:br/>
            </w:r>
            <w:r w:rsidRPr="0004577D">
              <w:br/>
              <w:t>письменное согласие всех собственников нежилого помещения, находящегося в общей собственности</w:t>
            </w:r>
            <w:r w:rsidRPr="0004577D">
              <w:br/>
            </w:r>
            <w:r w:rsidRPr="0004577D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04577D">
              <w:br/>
            </w:r>
            <w:r w:rsidRPr="0004577D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A2860" w:rsidRPr="002C404C" w:rsidRDefault="00BA2860" w:rsidP="004C55C0">
            <w:pPr>
              <w:shd w:val="clear" w:color="auto" w:fill="FFFFFF"/>
              <w:spacing w:before="180" w:after="180"/>
              <w:ind w:right="5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C404C">
              <w:rPr>
                <w:color w:val="000000"/>
                <w:sz w:val="20"/>
                <w:szCs w:val="20"/>
              </w:rPr>
              <w:t>ведения о соответствии перевода нежилого помещения в 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BA2860" w:rsidRPr="002C404C" w:rsidRDefault="00BA2860" w:rsidP="004C55C0">
            <w:pPr>
              <w:shd w:val="clear" w:color="auto" w:fill="FFFFFF"/>
              <w:spacing w:before="180" w:after="180"/>
              <w:ind w:right="5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C404C">
              <w:rPr>
                <w:color w:val="000000"/>
                <w:sz w:val="20"/>
                <w:szCs w:val="20"/>
              </w:rPr>
              <w:t>выписки из регистрационной книги</w:t>
            </w:r>
          </w:p>
          <w:p w:rsidR="00BA2860" w:rsidRPr="0004577D" w:rsidRDefault="00BA2860" w:rsidP="002C404C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заявление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три экземпляра договора найма или дополнительного соглашения к нему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BA2860" w:rsidRDefault="00BA2860" w:rsidP="0004577D">
            <w:pPr>
              <w:pStyle w:val="table10"/>
              <w:spacing w:line="200" w:lineRule="exact"/>
            </w:pP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A2860" w:rsidRDefault="00BA2860" w:rsidP="004C55C0">
            <w:pPr>
              <w:shd w:val="clear" w:color="auto" w:fill="FFFFFF"/>
              <w:spacing w:before="180" w:after="180"/>
              <w:ind w:right="5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76751E"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>
              <w:t>бесплатно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76751E" w:rsidRDefault="00BA2860" w:rsidP="0004577D">
            <w:pPr>
              <w:pStyle w:val="table10"/>
              <w:spacing w:line="200" w:lineRule="exact"/>
            </w:pPr>
            <w:r w:rsidRPr="0076751E">
              <w:t>9.14. Согласование проекта привязки средства наружной рекламы к участку местности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заявление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проект привязки средства наружной рекламы к участку местности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A2860" w:rsidRDefault="00BA2860" w:rsidP="004C55C0">
            <w:pPr>
              <w:shd w:val="clear" w:color="auto" w:fill="FFFFFF"/>
              <w:spacing w:before="180" w:after="180"/>
              <w:ind w:right="5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76751E" w:rsidRDefault="00BA2860" w:rsidP="0004577D">
            <w:pPr>
              <w:pStyle w:val="table10"/>
              <w:spacing w:line="200" w:lineRule="exact"/>
            </w:pPr>
            <w:r>
              <w:t>10 рабочих дней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Плата за услуги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76751E" w:rsidRDefault="00BA2860" w:rsidP="0004577D">
            <w:pPr>
              <w:pStyle w:val="table10"/>
              <w:spacing w:line="200" w:lineRule="exact"/>
            </w:pPr>
            <w:r w:rsidRPr="0076751E"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  <w:r w:rsidRPr="0035587F">
              <w:rPr>
                <w:sz w:val="20"/>
                <w:szCs w:val="20"/>
              </w:rPr>
              <w:t>заявление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35587F">
              <w:rPr>
                <w:sz w:val="20"/>
                <w:szCs w:val="20"/>
              </w:rPr>
              <w:br/>
            </w:r>
            <w:r w:rsidRPr="0035587F">
              <w:rPr>
                <w:sz w:val="20"/>
                <w:szCs w:val="20"/>
              </w:rPr>
              <w:br/>
              <w:t>согласованная проектная документация</w:t>
            </w:r>
          </w:p>
          <w:p w:rsidR="00BA2860" w:rsidRPr="0035587F" w:rsidRDefault="00BA2860" w:rsidP="0035587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A2860" w:rsidRDefault="00BA2860" w:rsidP="004C55C0">
            <w:pPr>
              <w:shd w:val="clear" w:color="auto" w:fill="FFFFFF"/>
              <w:spacing w:before="180" w:after="180"/>
              <w:ind w:right="5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5 дней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04577D">
            <w:pPr>
              <w:pStyle w:val="table10"/>
              <w:spacing w:line="200" w:lineRule="exact"/>
            </w:pPr>
            <w:r>
              <w:t>Плата за услуги</w:t>
            </w:r>
          </w:p>
        </w:tc>
      </w:tr>
      <w:tr w:rsidR="00BA2860" w:rsidRPr="0004577D" w:rsidTr="000300F7">
        <w:tc>
          <w:tcPr>
            <w:tcW w:w="8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ответственным за выполнение процедуры является</w:t>
            </w:r>
          </w:p>
          <w:p w:rsidR="00BA2860" w:rsidRPr="00477B58" w:rsidRDefault="00BA2860" w:rsidP="001B2B3D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477B58">
              <w:rPr>
                <w:i/>
                <w:sz w:val="20"/>
                <w:szCs w:val="20"/>
              </w:rPr>
              <w:t>Ярмантович</w:t>
            </w:r>
            <w:proofErr w:type="spellEnd"/>
            <w:r w:rsidRPr="00477B58">
              <w:rPr>
                <w:i/>
                <w:sz w:val="20"/>
                <w:szCs w:val="20"/>
              </w:rPr>
              <w:t xml:space="preserve"> Л.Н. – управляющий делами</w:t>
            </w:r>
            <w:r>
              <w:rPr>
                <w:sz w:val="20"/>
                <w:szCs w:val="20"/>
              </w:rPr>
              <w:t xml:space="preserve"> тел.655280</w:t>
            </w:r>
          </w:p>
          <w:p w:rsidR="00BA2860" w:rsidRPr="0004577D" w:rsidRDefault="00BA2860" w:rsidP="001B2B3D">
            <w:pPr>
              <w:spacing w:line="200" w:lineRule="exact"/>
              <w:rPr>
                <w:sz w:val="20"/>
                <w:szCs w:val="20"/>
              </w:rPr>
            </w:pPr>
          </w:p>
          <w:p w:rsidR="00BA2860" w:rsidRDefault="00BA2860" w:rsidP="001B2B3D">
            <w:pPr>
              <w:rPr>
                <w:b/>
                <w:sz w:val="20"/>
                <w:szCs w:val="20"/>
              </w:rPr>
            </w:pPr>
            <w:r w:rsidRPr="00D97152">
              <w:rPr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A2860" w:rsidRPr="0004577D" w:rsidRDefault="00BA2860" w:rsidP="001B2B3D">
            <w:pPr>
              <w:pStyle w:val="table10"/>
              <w:spacing w:line="200" w:lineRule="exact"/>
            </w:pPr>
            <w:r>
              <w:rPr>
                <w:i/>
              </w:rPr>
              <w:t>Говор М.А. – старший инспектор, тел 655280</w:t>
            </w:r>
          </w:p>
        </w:tc>
        <w:tc>
          <w:tcPr>
            <w:tcW w:w="10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hyperlink r:id="rId18" w:history="1">
              <w:r w:rsidRPr="003D72FC">
                <w:rPr>
                  <w:rStyle w:val="a6"/>
                </w:rPr>
                <w:t>заявление</w:t>
              </w:r>
            </w:hyperlink>
            <w:r w:rsidRPr="0004577D">
              <w:t xml:space="preserve"> (запрос)</w:t>
            </w:r>
            <w:r w:rsidRPr="0004577D">
              <w:br/>
            </w:r>
          </w:p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документ, подтверждающий уплату государственной пошлины</w:t>
            </w:r>
          </w:p>
        </w:tc>
        <w:tc>
          <w:tcPr>
            <w:tcW w:w="8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Default="00BA2860">
            <w:pPr>
              <w:rPr>
                <w:sz w:val="20"/>
                <w:szCs w:val="20"/>
              </w:rPr>
            </w:pPr>
          </w:p>
          <w:p w:rsidR="00BA2860" w:rsidRDefault="00BA2860">
            <w:pPr>
              <w:rPr>
                <w:sz w:val="20"/>
                <w:szCs w:val="20"/>
              </w:rPr>
            </w:pPr>
          </w:p>
          <w:p w:rsidR="00BA2860" w:rsidRDefault="00BA2860">
            <w:pPr>
              <w:rPr>
                <w:sz w:val="20"/>
                <w:szCs w:val="20"/>
              </w:rPr>
            </w:pPr>
          </w:p>
          <w:p w:rsidR="00BA2860" w:rsidRPr="0004577D" w:rsidRDefault="00BA2860" w:rsidP="00190AF9">
            <w:pPr>
              <w:pStyle w:val="table10"/>
              <w:spacing w:line="200" w:lineRule="exact"/>
            </w:pP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для индивидуальных предпринимателей – 5 календарных дней</w:t>
            </w:r>
            <w:r w:rsidRPr="0004577D">
              <w:br/>
            </w:r>
            <w:r w:rsidRPr="0004577D">
              <w:br/>
              <w:t>для юридических лиц – 7 календарных дней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бессрочно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A2860" w:rsidRPr="0004577D" w:rsidRDefault="00BA2860" w:rsidP="0004577D">
            <w:pPr>
              <w:pStyle w:val="table10"/>
              <w:spacing w:line="200" w:lineRule="exact"/>
            </w:pPr>
            <w:r w:rsidRPr="0004577D">
              <w:t>1 базовая величина по каждому юридическому лицу, индивидуальному предпринимателю и за каждый экземпляр выписки</w:t>
            </w:r>
          </w:p>
        </w:tc>
      </w:tr>
    </w:tbl>
    <w:p w:rsidR="00A1791F" w:rsidRPr="00E02A84" w:rsidRDefault="00A1791F" w:rsidP="00A1791F">
      <w:pPr>
        <w:pStyle w:val="comment"/>
        <w:ind w:firstLine="567"/>
      </w:pPr>
      <w:r w:rsidRPr="00E02A84">
        <w:t>1. В случае полного освобождения юридического лица или индивидуального предпринимателя в соответствии с законодательством от внесения платы, взимаемой при осуществлении административной процедуры, вместо документа, подтверждающего внесение платы, представляется документ, подтверждающий право на такое освобождение, а в случае частичного освобождения, помимо документа, подтверждающего внесение платы, – документ, подтверждающий право на частичное освобождение.</w:t>
      </w:r>
    </w:p>
    <w:p w:rsidR="00A1791F" w:rsidRPr="00E02A84" w:rsidRDefault="00A1791F" w:rsidP="00A1791F">
      <w:pPr>
        <w:pStyle w:val="comment"/>
        <w:ind w:firstLine="567"/>
      </w:pPr>
      <w:r w:rsidRPr="00E02A84">
        <w:t>2. Допускается представление электронного документа,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предпринимателей.</w:t>
      </w:r>
    </w:p>
    <w:p w:rsidR="00A1791F" w:rsidRPr="00E02A84" w:rsidRDefault="00A1791F" w:rsidP="00A1791F">
      <w:pPr>
        <w:pStyle w:val="snoskiline"/>
      </w:pPr>
      <w:r w:rsidRPr="00E02A84">
        <w:t>______________________________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</w:t>
      </w:r>
      <w:r w:rsidRPr="00E02A84">
        <w:t>Оригиналы документов после их сверки с копиями подлежат возврату.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</w:t>
      </w:r>
      <w:r w:rsidRPr="00E02A84"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3</w:t>
      </w:r>
      <w:r w:rsidRPr="00E02A84">
        <w:t>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4</w:t>
      </w:r>
      <w:r w:rsidRPr="00E02A84">
        <w:t>По договору (контракту) лизинга документы представляются только при первой уплате налога на добавленную стоимость.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5</w:t>
      </w:r>
      <w:r w:rsidRPr="00E02A84">
        <w:t>Информационное сообщение не представляется, если сведения, подлежащие указанию в нем, содержатся:</w:t>
      </w:r>
    </w:p>
    <w:p w:rsidR="00A1791F" w:rsidRPr="00E02A84" w:rsidRDefault="00A1791F" w:rsidP="00A1791F">
      <w:pPr>
        <w:pStyle w:val="snoski"/>
      </w:pPr>
      <w:r w:rsidRPr="00E02A84">
        <w:t>в договоре (контракте) об изготовлении товаров;</w:t>
      </w:r>
    </w:p>
    <w:p w:rsidR="00A1791F" w:rsidRPr="00E02A84" w:rsidRDefault="00A1791F" w:rsidP="00A1791F">
      <w:pPr>
        <w:pStyle w:val="snoski"/>
      </w:pPr>
      <w:r w:rsidRPr="00E02A84">
        <w:t>в договоре (контракте) на переработку давальческого сырья;</w:t>
      </w:r>
    </w:p>
    <w:p w:rsidR="00A1791F" w:rsidRPr="00E02A84" w:rsidRDefault="00A1791F" w:rsidP="00A1791F">
      <w:pPr>
        <w:pStyle w:val="snoski"/>
      </w:pPr>
      <w:r w:rsidRPr="00E02A84">
        <w:t>в договоре (контракте), согласно которому приобретены товары, ввезенные на территорию Республики Беларусь с территории другого государства – члена Таможенного союза;</w:t>
      </w:r>
    </w:p>
    <w:p w:rsidR="00A1791F" w:rsidRPr="00E02A84" w:rsidRDefault="00A1791F" w:rsidP="00A1791F">
      <w:pPr>
        <w:pStyle w:val="snoski"/>
      </w:pPr>
      <w:r w:rsidRPr="00E02A84">
        <w:t>в договоре (контракте) лизинга – в случае лизинга товаров (предметов лизинга);</w:t>
      </w:r>
    </w:p>
    <w:p w:rsidR="00A1791F" w:rsidRPr="00E02A84" w:rsidRDefault="00A1791F" w:rsidP="00A1791F">
      <w:pPr>
        <w:pStyle w:val="snoski"/>
      </w:pPr>
      <w:r w:rsidRPr="00E02A84">
        <w:t>в договоре (контракте) товарного кредита (товарного займа, займа в виде вещей) – в случае товарного кредита (товарного займа, займа в виде вещей).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6</w:t>
      </w:r>
      <w:r w:rsidRPr="00E02A84">
        <w:t>Возвращается после осуществления административной процедуры.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7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8</w:t>
      </w:r>
      <w:r w:rsidRPr="00E02A84">
        <w:t>Предъявляется без изъятия.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9</w:t>
      </w:r>
      <w:r w:rsidRPr="00E02A84">
        <w:t>Исключено.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10</w:t>
      </w:r>
      <w:r w:rsidRPr="00E02A84">
        <w:t>Не представляются государственными органами, а также иными государственными организациями, правовой статус которых определен Конституцией Республики Беларусь, нормативными правовыми актами Президента Республики Беларусь, Совета Министров Республики Беларусь.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lastRenderedPageBreak/>
        <w:t>11</w:t>
      </w:r>
      <w:r w:rsidRPr="00E02A84">
        <w:t xml:space="preserve">Выдача извещения о постановке на учет юридическим лицам и индивидуальным предпринимателям, проходящим государственную регистрацию в соответствии с Декретом Президента Республики Беларусь от 16 января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 «О государственной регистрации и ликвидации (прекращении деятельности) субъектов хозяйствования»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., № 17, 1/10418), осуществляется регистрирующим органом в порядке, установленном постановлением Совета Министров Республики Беларусь от 2 февраля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 xml:space="preserve">. № 141 «О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предпринимателей, ликвидации юридических лиц (прекращении деятельности индивидуальных предпринимателей) с использованием автоматизированной информационной системы «Взаимодействие»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 г"/>
        </w:smartTagPr>
        <w:r w:rsidRPr="00E02A84">
          <w:t>2009 г</w:t>
        </w:r>
      </w:smartTag>
      <w:r w:rsidRPr="00E02A84">
        <w:t>., № 41, 5/29263).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12</w:t>
      </w:r>
      <w:r w:rsidRPr="00E02A84">
        <w:t xml:space="preserve">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E02A84">
        <w:t>апостиля</w:t>
      </w:r>
      <w:proofErr w:type="spellEnd"/>
      <w:r w:rsidRPr="00E02A84">
        <w:t>, если иное не предусмотрено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 (подлинность подписи переводчика свидетельствуется нотариально).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13</w:t>
      </w:r>
      <w:r w:rsidRPr="00E02A84">
        <w:t>При осуществлении государственной регистрации и внесении исправлений в документы единого государственного регистра недвижимого имущества, прав на него и сделок с ним дополнительно взимается плата: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процедур, применяемых согласно настоящему перечню;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каждые последующие двадцать точек каталога координат – при государственной регистрации создания земельного участка (за исключением случаев, когда в территориальной организации по государственной регистрации имеется каталог координат на машинном носителе в необходимом формате);</w:t>
      </w:r>
    </w:p>
    <w:p w:rsidR="00A1791F" w:rsidRPr="00E02A84" w:rsidRDefault="00A1791F" w:rsidP="00A1791F">
      <w:pPr>
        <w:pStyle w:val="snoski"/>
      </w:pPr>
      <w:r w:rsidRPr="00E02A84">
        <w:t>0,5 базовой величины – за составление и выдачу земельно-кадастрового плана земельного участка (при наличии сведений о геодезических координатах поворотных точек границы земельного участка) в случае государственной регистрации создания, изменения земельного участка, возникновения, перехода, прекращения прав, ограничений (обременений) прав на земельный участок, а также сервитута;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подготовку по ходатайству заявителя второго и каждого последующего экземпляра свидетельства (удостоверения) о государственной регистрации;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каждый объект недвижимого имущества, включаемый в состав предприятия или исключаемый из его состава, – при государственной регистрации создания, изменения или прекращения существования предприятия;</w:t>
      </w:r>
    </w:p>
    <w:p w:rsidR="00A1791F" w:rsidRPr="00E02A84" w:rsidRDefault="00A1791F" w:rsidP="00A1791F">
      <w:pPr>
        <w:pStyle w:val="snoski"/>
      </w:pPr>
      <w:r w:rsidRPr="00E02A84">
        <w:t>0,2 базовой величины – за государственную регистрацию возникновения, или перехода, или прекращения прав, ограничений (обременений) прав на каждый объект недвижимого имущества, входящий в состав зарегистрированного предприятия, – при государственной регистрации возникновения, или перехода, или прекращения прав, ограничений (обременений) прав на предприятие;</w:t>
      </w:r>
    </w:p>
    <w:p w:rsidR="00A1791F" w:rsidRPr="00E02A84" w:rsidRDefault="00A1791F" w:rsidP="00A1791F">
      <w:pPr>
        <w:pStyle w:val="snoski"/>
      </w:pPr>
      <w:r w:rsidRPr="00E02A84">
        <w:t>0,4 базовой величины – за помещение необходимых документов во второе и каждое последующее регистрационное дело – при внесении исправлений в документы единого государственного регистра недвижимого имущества, прав на него и сделок с ним в отношении объектов недвижимого имущества (за исключением предприятия).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14</w:t>
      </w:r>
      <w:r w:rsidRPr="00E02A84">
        <w:t>Документы представляются в оригиналах или засвидетельствованных в установленном порядке копиях без представления ксерокопий.</w:t>
      </w:r>
    </w:p>
    <w:p w:rsidR="00A1791F" w:rsidRPr="00E02A84" w:rsidRDefault="00A1791F" w:rsidP="00A1791F">
      <w:pPr>
        <w:pStyle w:val="snoski"/>
      </w:pPr>
      <w:r w:rsidRPr="00E02A84">
        <w:t>Не представляются:</w:t>
      </w:r>
    </w:p>
    <w:p w:rsidR="00A1791F" w:rsidRPr="00E02A84" w:rsidRDefault="00A1791F" w:rsidP="00A1791F">
      <w:pPr>
        <w:pStyle w:val="snoski"/>
      </w:pPr>
      <w:r w:rsidRPr="00E02A84">
        <w:t>в отношении государственных органов, иностранных государств, лиц, являющихся стороной по сделке с недвижимым имуществом, которая не влечет возникновения у них прав на недвижимое имущество, и лиц, права у которых прекращаются или от которых переходят права на недвижимое имущество в результате государственной регистрации, а также при государственной регистрации сделок с недвижимым имуществом и прекращения существования недвижимого имущества;</w:t>
      </w:r>
    </w:p>
    <w:p w:rsidR="00A1791F" w:rsidRPr="00E02A84" w:rsidRDefault="00A1791F" w:rsidP="00A1791F">
      <w:pPr>
        <w:pStyle w:val="snoski"/>
      </w:pPr>
      <w:r w:rsidRPr="00E02A84">
        <w:t xml:space="preserve">если эти документы представлялись в соответствующую организацию по государственной регистрации недвижимого имущества, прав на него и сделок с ним по месту нахождения объекта недвижимого имущества ранее (после 8 мая </w:t>
      </w:r>
      <w:smartTag w:uri="urn:schemas-microsoft-com:office:smarttags" w:element="metricconverter">
        <w:smartTagPr>
          <w:attr w:name="ProductID" w:val="2003 г"/>
        </w:smartTagPr>
        <w:r w:rsidRPr="00E02A84">
          <w:t>2003 г</w:t>
        </w:r>
      </w:smartTag>
      <w:r w:rsidRPr="00E02A84">
        <w:t>.).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15</w:t>
      </w:r>
      <w:r w:rsidRPr="00E02A84"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A1791F" w:rsidRPr="00E02A84" w:rsidRDefault="00A1791F" w:rsidP="00A1791F">
      <w:pPr>
        <w:pStyle w:val="snoski"/>
      </w:pPr>
      <w:r w:rsidRPr="00E02A84"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A1791F" w:rsidRPr="00E02A84" w:rsidRDefault="00A1791F" w:rsidP="00A1791F">
      <w:pPr>
        <w:pStyle w:val="snoski"/>
      </w:pPr>
      <w:r w:rsidRPr="00E02A84"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16</w:t>
      </w:r>
      <w:r w:rsidRPr="00E02A84">
        <w:t>Наряду с руководителем документ может быть подписан лицом, исполняющим его обязанности, либо иным уполномоченным лицом – при условии представления соответствующего подтверждающего документа.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17</w:t>
      </w:r>
      <w:r w:rsidRPr="00E02A84">
        <w:t>Патентная пошлина за поддержание патента в силе, за исключением патента, выданного в порядке перерегистрации, взимается за каждый год его действия, начиная с третьего года с даты подачи заявки в Национальный центр интеллектуальной собственности.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18</w:t>
      </w:r>
      <w:r w:rsidRPr="00E02A84">
        <w:t>Указывается в случае получения легковых автомобилей, предназначенных для профилактики инвалидности и реабилитации инвалидов, в качестве международной технической помощи и (или) приобретения за счет средств международной технической помощи в целях, определенных в проекте (программе) международной технической помощи.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19</w:t>
      </w:r>
      <w:r w:rsidRPr="00E02A84">
        <w:t xml:space="preserve">Выдается для целей применения положений части первой подпункта 1.9 пункта 1 Декрета Президента Республики Беларусь от 7 мая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 xml:space="preserve">. № 6 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E02A84">
          <w:t>2012 г</w:t>
        </w:r>
      </w:smartTag>
      <w:r w:rsidRPr="00E02A84">
        <w:t>., № 53, 1/13491).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20</w:t>
      </w:r>
      <w:r w:rsidRPr="00E02A84">
        <w:t>Документы, представленные в виде копий, должны быть заверены нотариально или органом, выдавшим такие документы, либо заверены лицом, заинтересованным в переработке товаров.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21</w:t>
      </w:r>
      <w:r w:rsidRPr="00E02A84">
        <w:t>Документы, представленные в виде оригиналов, нотариально заверенных копий либо копий, заверенных заинтересованным лицом.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22</w:t>
      </w:r>
      <w:r w:rsidRPr="00E02A84">
        <w:t>К документам, представленным на иностранном языке, прилагается нотариально заверенный перевод на белорусском или русском языке.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23</w:t>
      </w:r>
      <w:r w:rsidRPr="00E02A84">
        <w:t>Документы, представленные в виде оригиналов, нотариально заверенных копий либо копий с предъявлением оригиналов.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24</w:t>
      </w:r>
      <w:r w:rsidRPr="00E02A84">
        <w:t>Заверенные банком, небанковской кредитно-финансовой организацией.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25</w:t>
      </w:r>
      <w:r w:rsidRPr="00E02A84">
        <w:t>Нотариально заверенные.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26</w:t>
      </w:r>
      <w:r w:rsidRPr="00E02A84">
        <w:t>Заверенные банком.</w:t>
      </w:r>
    </w:p>
    <w:p w:rsidR="00A1791F" w:rsidRPr="00E02A84" w:rsidRDefault="00A1791F" w:rsidP="00A1791F">
      <w:pPr>
        <w:pStyle w:val="snoski"/>
      </w:pPr>
      <w:r w:rsidRPr="00E02A84">
        <w:rPr>
          <w:vertAlign w:val="superscript"/>
        </w:rPr>
        <w:t>27</w:t>
      </w:r>
      <w:r w:rsidRPr="00E02A84">
        <w:t>Документы на русском или белорусском языке, подписанные руководителем (заместителем руководителя) организации или индивидуальным предпринимателем и заверенные оттиском печати заинтересованного лица (при наличии).</w:t>
      </w:r>
    </w:p>
    <w:p w:rsidR="00A1791F" w:rsidRDefault="00A1791F" w:rsidP="00E070AA">
      <w:pPr>
        <w:pStyle w:val="snoski"/>
      </w:pPr>
      <w:r w:rsidRPr="00E02A84">
        <w:rPr>
          <w:vertAlign w:val="superscript"/>
        </w:rPr>
        <w:t>28</w:t>
      </w:r>
      <w:r w:rsidRPr="00E02A84">
        <w:t xml:space="preserve">В случае подачи до 1 января </w:t>
      </w:r>
      <w:smartTag w:uri="urn:schemas-microsoft-com:office:smarttags" w:element="metricconverter">
        <w:smartTagPr>
          <w:attr w:name="ProductID" w:val="2014 г"/>
        </w:smartTagPr>
        <w:r w:rsidRPr="00E02A84">
          <w:t>2014 г</w:t>
        </w:r>
      </w:smartTag>
      <w:r w:rsidRPr="00E02A84">
        <w:t>. одновременно более 20 заявлений о государственной регистрации создания земельных участков, предоставленных для ведения сельского либо подсобного сельского хозяйства, возникновения прав, ограничений (обременений) прав на них, к размеру платы, взимаемому за государственную регистрацию 21-го и каждого последующего земельного участка, применяется коэффициент 0,5.</w:t>
      </w:r>
    </w:p>
    <w:p w:rsidR="00E02A84" w:rsidRDefault="00E02A84" w:rsidP="00E070AA">
      <w:pPr>
        <w:pStyle w:val="snoski"/>
      </w:pPr>
    </w:p>
    <w:p w:rsidR="00E02A84" w:rsidRPr="00E02A84" w:rsidRDefault="00E02A84" w:rsidP="00E070AA">
      <w:pPr>
        <w:pStyle w:val="snoski"/>
        <w:sectPr w:rsidR="00E02A84" w:rsidRPr="00E02A84" w:rsidSect="004C55C0">
          <w:headerReference w:type="even" r:id="rId19"/>
          <w:headerReference w:type="default" r:id="rId20"/>
          <w:pgSz w:w="16840" w:h="23814" w:code="9"/>
          <w:pgMar w:top="567" w:right="567" w:bottom="567" w:left="567" w:header="283" w:footer="567" w:gutter="0"/>
          <w:cols w:space="720"/>
          <w:titlePg/>
          <w:docGrid w:linePitch="326"/>
        </w:sectPr>
      </w:pPr>
    </w:p>
    <w:p w:rsidR="00A1791F" w:rsidRPr="00F653FA" w:rsidRDefault="00A1791F" w:rsidP="00A20980">
      <w:pPr>
        <w:pStyle w:val="newncpi"/>
        <w:ind w:firstLine="0"/>
      </w:pPr>
    </w:p>
    <w:sectPr w:rsidR="00A1791F" w:rsidRPr="00F653FA" w:rsidSect="004C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11" w:rsidRDefault="000D6111">
      <w:r>
        <w:separator/>
      </w:r>
    </w:p>
  </w:endnote>
  <w:endnote w:type="continuationSeparator" w:id="0">
    <w:p w:rsidR="000D6111" w:rsidRDefault="000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11" w:rsidRDefault="000D6111">
      <w:r>
        <w:separator/>
      </w:r>
    </w:p>
  </w:footnote>
  <w:footnote w:type="continuationSeparator" w:id="0">
    <w:p w:rsidR="000D6111" w:rsidRDefault="000D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E4" w:rsidRDefault="00FE78E4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78E4" w:rsidRDefault="00FE7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E4" w:rsidRPr="00117E41" w:rsidRDefault="00FE78E4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BA2860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FE78E4" w:rsidRPr="00117E41" w:rsidRDefault="00FE7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303A"/>
    <w:multiLevelType w:val="multilevel"/>
    <w:tmpl w:val="B19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71B2F"/>
    <w:multiLevelType w:val="multilevel"/>
    <w:tmpl w:val="22B2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F556E"/>
    <w:multiLevelType w:val="multilevel"/>
    <w:tmpl w:val="4122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F"/>
    <w:rsid w:val="00006CD4"/>
    <w:rsid w:val="00012521"/>
    <w:rsid w:val="000134CE"/>
    <w:rsid w:val="00017471"/>
    <w:rsid w:val="000300F7"/>
    <w:rsid w:val="00034297"/>
    <w:rsid w:val="000345DE"/>
    <w:rsid w:val="000400CF"/>
    <w:rsid w:val="0004577D"/>
    <w:rsid w:val="000632F0"/>
    <w:rsid w:val="00063E9E"/>
    <w:rsid w:val="000663F9"/>
    <w:rsid w:val="00072FDC"/>
    <w:rsid w:val="0008408A"/>
    <w:rsid w:val="00094950"/>
    <w:rsid w:val="000972BB"/>
    <w:rsid w:val="00097587"/>
    <w:rsid w:val="00097D3E"/>
    <w:rsid w:val="000A2DCD"/>
    <w:rsid w:val="000A625D"/>
    <w:rsid w:val="000A68D6"/>
    <w:rsid w:val="000C60E3"/>
    <w:rsid w:val="000D17C6"/>
    <w:rsid w:val="000D6111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5209"/>
    <w:rsid w:val="00147E25"/>
    <w:rsid w:val="0015714F"/>
    <w:rsid w:val="001615D9"/>
    <w:rsid w:val="00161C0D"/>
    <w:rsid w:val="00161C69"/>
    <w:rsid w:val="00167C32"/>
    <w:rsid w:val="00170D62"/>
    <w:rsid w:val="00175ED5"/>
    <w:rsid w:val="0017689D"/>
    <w:rsid w:val="0017721A"/>
    <w:rsid w:val="001804B8"/>
    <w:rsid w:val="0018391B"/>
    <w:rsid w:val="00184AE8"/>
    <w:rsid w:val="0018580A"/>
    <w:rsid w:val="0018685A"/>
    <w:rsid w:val="00190AF9"/>
    <w:rsid w:val="0019529C"/>
    <w:rsid w:val="001A189C"/>
    <w:rsid w:val="001A2462"/>
    <w:rsid w:val="001C0342"/>
    <w:rsid w:val="001C32AA"/>
    <w:rsid w:val="001D5C48"/>
    <w:rsid w:val="001E265D"/>
    <w:rsid w:val="001E2B50"/>
    <w:rsid w:val="001E3C79"/>
    <w:rsid w:val="001E43ED"/>
    <w:rsid w:val="001E7BD8"/>
    <w:rsid w:val="001F542F"/>
    <w:rsid w:val="001F5D6D"/>
    <w:rsid w:val="00201ABD"/>
    <w:rsid w:val="00201F04"/>
    <w:rsid w:val="00203621"/>
    <w:rsid w:val="00203DCD"/>
    <w:rsid w:val="00207862"/>
    <w:rsid w:val="0021755D"/>
    <w:rsid w:val="00224CE9"/>
    <w:rsid w:val="00245100"/>
    <w:rsid w:val="00250603"/>
    <w:rsid w:val="00260A99"/>
    <w:rsid w:val="00265A53"/>
    <w:rsid w:val="0028135F"/>
    <w:rsid w:val="00281C66"/>
    <w:rsid w:val="00283637"/>
    <w:rsid w:val="0028696D"/>
    <w:rsid w:val="00295C7F"/>
    <w:rsid w:val="00297F70"/>
    <w:rsid w:val="002A2787"/>
    <w:rsid w:val="002B777A"/>
    <w:rsid w:val="002C404C"/>
    <w:rsid w:val="002D0FE3"/>
    <w:rsid w:val="002D3B65"/>
    <w:rsid w:val="002D79D5"/>
    <w:rsid w:val="002F30E5"/>
    <w:rsid w:val="002F47D0"/>
    <w:rsid w:val="002F4AFD"/>
    <w:rsid w:val="00306273"/>
    <w:rsid w:val="00312211"/>
    <w:rsid w:val="00313DF9"/>
    <w:rsid w:val="00321382"/>
    <w:rsid w:val="00323640"/>
    <w:rsid w:val="00323808"/>
    <w:rsid w:val="00323EE4"/>
    <w:rsid w:val="00324D74"/>
    <w:rsid w:val="0032762B"/>
    <w:rsid w:val="00335C63"/>
    <w:rsid w:val="00341759"/>
    <w:rsid w:val="00351D8D"/>
    <w:rsid w:val="00353F5A"/>
    <w:rsid w:val="0035587F"/>
    <w:rsid w:val="00361EDB"/>
    <w:rsid w:val="00365C9E"/>
    <w:rsid w:val="003A4474"/>
    <w:rsid w:val="003D089A"/>
    <w:rsid w:val="003D25A3"/>
    <w:rsid w:val="003D72FC"/>
    <w:rsid w:val="003E3ED6"/>
    <w:rsid w:val="003E64A1"/>
    <w:rsid w:val="003F119D"/>
    <w:rsid w:val="003F5D6A"/>
    <w:rsid w:val="00400278"/>
    <w:rsid w:val="00401E3D"/>
    <w:rsid w:val="00403032"/>
    <w:rsid w:val="004103B4"/>
    <w:rsid w:val="0041131F"/>
    <w:rsid w:val="00420D7F"/>
    <w:rsid w:val="004256F1"/>
    <w:rsid w:val="00432610"/>
    <w:rsid w:val="00433B52"/>
    <w:rsid w:val="0043539A"/>
    <w:rsid w:val="00443BD2"/>
    <w:rsid w:val="00445A5A"/>
    <w:rsid w:val="00450F40"/>
    <w:rsid w:val="00457693"/>
    <w:rsid w:val="004717A2"/>
    <w:rsid w:val="00477B58"/>
    <w:rsid w:val="00481185"/>
    <w:rsid w:val="004825FC"/>
    <w:rsid w:val="00492086"/>
    <w:rsid w:val="00492377"/>
    <w:rsid w:val="004A05FB"/>
    <w:rsid w:val="004A5BCD"/>
    <w:rsid w:val="004B0089"/>
    <w:rsid w:val="004C55C0"/>
    <w:rsid w:val="004C6BBD"/>
    <w:rsid w:val="004D5D5A"/>
    <w:rsid w:val="004E0F93"/>
    <w:rsid w:val="004E13BB"/>
    <w:rsid w:val="004E17FC"/>
    <w:rsid w:val="004E3969"/>
    <w:rsid w:val="004E60D8"/>
    <w:rsid w:val="00503670"/>
    <w:rsid w:val="00507946"/>
    <w:rsid w:val="00510C55"/>
    <w:rsid w:val="00510DBA"/>
    <w:rsid w:val="005120BF"/>
    <w:rsid w:val="00514159"/>
    <w:rsid w:val="005169D3"/>
    <w:rsid w:val="00522DE7"/>
    <w:rsid w:val="00523BCF"/>
    <w:rsid w:val="0053350F"/>
    <w:rsid w:val="00541800"/>
    <w:rsid w:val="00542C54"/>
    <w:rsid w:val="005442E8"/>
    <w:rsid w:val="0054748A"/>
    <w:rsid w:val="0055733B"/>
    <w:rsid w:val="0056010D"/>
    <w:rsid w:val="00571CF5"/>
    <w:rsid w:val="00572691"/>
    <w:rsid w:val="00582EC1"/>
    <w:rsid w:val="005A06C0"/>
    <w:rsid w:val="005A622C"/>
    <w:rsid w:val="005A6A39"/>
    <w:rsid w:val="005B184B"/>
    <w:rsid w:val="005B1E03"/>
    <w:rsid w:val="005B4D9F"/>
    <w:rsid w:val="005C2BF6"/>
    <w:rsid w:val="005C4342"/>
    <w:rsid w:val="005E3318"/>
    <w:rsid w:val="005E42CC"/>
    <w:rsid w:val="00601FA4"/>
    <w:rsid w:val="00623E91"/>
    <w:rsid w:val="00631D4A"/>
    <w:rsid w:val="0063663E"/>
    <w:rsid w:val="00637549"/>
    <w:rsid w:val="00651D16"/>
    <w:rsid w:val="00662D17"/>
    <w:rsid w:val="006735E8"/>
    <w:rsid w:val="006755F5"/>
    <w:rsid w:val="00675A84"/>
    <w:rsid w:val="0068275E"/>
    <w:rsid w:val="00685D37"/>
    <w:rsid w:val="006927B0"/>
    <w:rsid w:val="006A1564"/>
    <w:rsid w:val="006A3C2F"/>
    <w:rsid w:val="006A72F5"/>
    <w:rsid w:val="006B489C"/>
    <w:rsid w:val="006B543E"/>
    <w:rsid w:val="006B5592"/>
    <w:rsid w:val="006B6062"/>
    <w:rsid w:val="006C2207"/>
    <w:rsid w:val="006C304B"/>
    <w:rsid w:val="006C58B9"/>
    <w:rsid w:val="006D6FCB"/>
    <w:rsid w:val="006D7D9B"/>
    <w:rsid w:val="006E2503"/>
    <w:rsid w:val="006E579A"/>
    <w:rsid w:val="006F04FE"/>
    <w:rsid w:val="006F2FE8"/>
    <w:rsid w:val="006F7389"/>
    <w:rsid w:val="0070329B"/>
    <w:rsid w:val="00731715"/>
    <w:rsid w:val="0073586E"/>
    <w:rsid w:val="00740F8A"/>
    <w:rsid w:val="00745974"/>
    <w:rsid w:val="00753E49"/>
    <w:rsid w:val="0076129D"/>
    <w:rsid w:val="00766FE6"/>
    <w:rsid w:val="00780656"/>
    <w:rsid w:val="007827EB"/>
    <w:rsid w:val="00784EF8"/>
    <w:rsid w:val="00794197"/>
    <w:rsid w:val="007A0AE0"/>
    <w:rsid w:val="007A1193"/>
    <w:rsid w:val="007B1AED"/>
    <w:rsid w:val="007B307E"/>
    <w:rsid w:val="007C0BBA"/>
    <w:rsid w:val="007C285C"/>
    <w:rsid w:val="007C2B28"/>
    <w:rsid w:val="007C77D0"/>
    <w:rsid w:val="007D02EC"/>
    <w:rsid w:val="007D6859"/>
    <w:rsid w:val="007E13ED"/>
    <w:rsid w:val="007E2155"/>
    <w:rsid w:val="007E348A"/>
    <w:rsid w:val="007E3CE1"/>
    <w:rsid w:val="007E7140"/>
    <w:rsid w:val="00800581"/>
    <w:rsid w:val="00802EDF"/>
    <w:rsid w:val="0080318A"/>
    <w:rsid w:val="00803D1A"/>
    <w:rsid w:val="00813668"/>
    <w:rsid w:val="008339FD"/>
    <w:rsid w:val="00846500"/>
    <w:rsid w:val="00854D4A"/>
    <w:rsid w:val="00857968"/>
    <w:rsid w:val="00865870"/>
    <w:rsid w:val="00873422"/>
    <w:rsid w:val="0087365E"/>
    <w:rsid w:val="008752B6"/>
    <w:rsid w:val="00876B8E"/>
    <w:rsid w:val="0089361C"/>
    <w:rsid w:val="00894089"/>
    <w:rsid w:val="008A26F8"/>
    <w:rsid w:val="008A3B2A"/>
    <w:rsid w:val="008B0EC0"/>
    <w:rsid w:val="008B666B"/>
    <w:rsid w:val="008C4727"/>
    <w:rsid w:val="008C6C35"/>
    <w:rsid w:val="008E0604"/>
    <w:rsid w:val="008E18ED"/>
    <w:rsid w:val="008E6952"/>
    <w:rsid w:val="008F7E94"/>
    <w:rsid w:val="009015EB"/>
    <w:rsid w:val="009170A7"/>
    <w:rsid w:val="00924EEE"/>
    <w:rsid w:val="00932398"/>
    <w:rsid w:val="00932A92"/>
    <w:rsid w:val="00935D97"/>
    <w:rsid w:val="00936A3B"/>
    <w:rsid w:val="00947A50"/>
    <w:rsid w:val="00975431"/>
    <w:rsid w:val="00981801"/>
    <w:rsid w:val="00982C54"/>
    <w:rsid w:val="00986117"/>
    <w:rsid w:val="0099362F"/>
    <w:rsid w:val="0099525E"/>
    <w:rsid w:val="009A156B"/>
    <w:rsid w:val="009A788F"/>
    <w:rsid w:val="009C0D50"/>
    <w:rsid w:val="009C1935"/>
    <w:rsid w:val="009C7EAE"/>
    <w:rsid w:val="009D2A40"/>
    <w:rsid w:val="009E1F96"/>
    <w:rsid w:val="009E4598"/>
    <w:rsid w:val="009E5FDF"/>
    <w:rsid w:val="009F7560"/>
    <w:rsid w:val="00A009AA"/>
    <w:rsid w:val="00A00F6D"/>
    <w:rsid w:val="00A15D44"/>
    <w:rsid w:val="00A1791F"/>
    <w:rsid w:val="00A17D57"/>
    <w:rsid w:val="00A20980"/>
    <w:rsid w:val="00A227ED"/>
    <w:rsid w:val="00A2636D"/>
    <w:rsid w:val="00A36417"/>
    <w:rsid w:val="00A44BCF"/>
    <w:rsid w:val="00A461A8"/>
    <w:rsid w:val="00A76F95"/>
    <w:rsid w:val="00A80362"/>
    <w:rsid w:val="00A80A17"/>
    <w:rsid w:val="00A82EE1"/>
    <w:rsid w:val="00A83EFC"/>
    <w:rsid w:val="00A84160"/>
    <w:rsid w:val="00AA41CA"/>
    <w:rsid w:val="00AD7C49"/>
    <w:rsid w:val="00AF2FAE"/>
    <w:rsid w:val="00B008E9"/>
    <w:rsid w:val="00B026C3"/>
    <w:rsid w:val="00B1784B"/>
    <w:rsid w:val="00B21594"/>
    <w:rsid w:val="00B22DA3"/>
    <w:rsid w:val="00B240CF"/>
    <w:rsid w:val="00B25A2F"/>
    <w:rsid w:val="00B277F8"/>
    <w:rsid w:val="00B413B8"/>
    <w:rsid w:val="00B45DC5"/>
    <w:rsid w:val="00B4644C"/>
    <w:rsid w:val="00B55C77"/>
    <w:rsid w:val="00B56303"/>
    <w:rsid w:val="00B62660"/>
    <w:rsid w:val="00B8356F"/>
    <w:rsid w:val="00B921EB"/>
    <w:rsid w:val="00B9540B"/>
    <w:rsid w:val="00BA04B6"/>
    <w:rsid w:val="00BA2860"/>
    <w:rsid w:val="00BA29CE"/>
    <w:rsid w:val="00BA5EA6"/>
    <w:rsid w:val="00BB3CB5"/>
    <w:rsid w:val="00BC3A7B"/>
    <w:rsid w:val="00BC3C82"/>
    <w:rsid w:val="00BC40C0"/>
    <w:rsid w:val="00BC4856"/>
    <w:rsid w:val="00BD12DB"/>
    <w:rsid w:val="00BD5DA5"/>
    <w:rsid w:val="00BD74AB"/>
    <w:rsid w:val="00BE43BA"/>
    <w:rsid w:val="00BE6113"/>
    <w:rsid w:val="00BF470F"/>
    <w:rsid w:val="00BF7D05"/>
    <w:rsid w:val="00C014D4"/>
    <w:rsid w:val="00C01DEF"/>
    <w:rsid w:val="00C020A3"/>
    <w:rsid w:val="00C02F3F"/>
    <w:rsid w:val="00C11256"/>
    <w:rsid w:val="00C22AD9"/>
    <w:rsid w:val="00C27215"/>
    <w:rsid w:val="00C2738A"/>
    <w:rsid w:val="00C3184B"/>
    <w:rsid w:val="00C32C30"/>
    <w:rsid w:val="00C3388A"/>
    <w:rsid w:val="00C423F6"/>
    <w:rsid w:val="00C45CFF"/>
    <w:rsid w:val="00C564F7"/>
    <w:rsid w:val="00C56B08"/>
    <w:rsid w:val="00C571A8"/>
    <w:rsid w:val="00C72F79"/>
    <w:rsid w:val="00C7487D"/>
    <w:rsid w:val="00C76246"/>
    <w:rsid w:val="00C807A9"/>
    <w:rsid w:val="00C85363"/>
    <w:rsid w:val="00C85410"/>
    <w:rsid w:val="00C8667F"/>
    <w:rsid w:val="00C951B1"/>
    <w:rsid w:val="00C959E5"/>
    <w:rsid w:val="00CA0809"/>
    <w:rsid w:val="00CA0D79"/>
    <w:rsid w:val="00CA230A"/>
    <w:rsid w:val="00CA298B"/>
    <w:rsid w:val="00CA36CD"/>
    <w:rsid w:val="00CB219D"/>
    <w:rsid w:val="00CC3F22"/>
    <w:rsid w:val="00CD2167"/>
    <w:rsid w:val="00CD434F"/>
    <w:rsid w:val="00CD7AF7"/>
    <w:rsid w:val="00CE0CEC"/>
    <w:rsid w:val="00CE0D82"/>
    <w:rsid w:val="00CE1DE5"/>
    <w:rsid w:val="00CE6E04"/>
    <w:rsid w:val="00CF685C"/>
    <w:rsid w:val="00CF6A5F"/>
    <w:rsid w:val="00CF70F8"/>
    <w:rsid w:val="00D01530"/>
    <w:rsid w:val="00D03994"/>
    <w:rsid w:val="00D04BE2"/>
    <w:rsid w:val="00D1324C"/>
    <w:rsid w:val="00D142F9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8393F"/>
    <w:rsid w:val="00D8542C"/>
    <w:rsid w:val="00D94080"/>
    <w:rsid w:val="00DA71AF"/>
    <w:rsid w:val="00DB3747"/>
    <w:rsid w:val="00DC1209"/>
    <w:rsid w:val="00DC7851"/>
    <w:rsid w:val="00DD008C"/>
    <w:rsid w:val="00DD2940"/>
    <w:rsid w:val="00DD3539"/>
    <w:rsid w:val="00DD41CD"/>
    <w:rsid w:val="00DD7BE3"/>
    <w:rsid w:val="00DF126C"/>
    <w:rsid w:val="00DF6AB2"/>
    <w:rsid w:val="00E02A84"/>
    <w:rsid w:val="00E047F0"/>
    <w:rsid w:val="00E06DA7"/>
    <w:rsid w:val="00E070AA"/>
    <w:rsid w:val="00E14400"/>
    <w:rsid w:val="00E146A8"/>
    <w:rsid w:val="00E14957"/>
    <w:rsid w:val="00E17610"/>
    <w:rsid w:val="00E24FED"/>
    <w:rsid w:val="00E26749"/>
    <w:rsid w:val="00E3003B"/>
    <w:rsid w:val="00E31F12"/>
    <w:rsid w:val="00E40F0C"/>
    <w:rsid w:val="00E41329"/>
    <w:rsid w:val="00E55FD6"/>
    <w:rsid w:val="00E60D14"/>
    <w:rsid w:val="00E667F0"/>
    <w:rsid w:val="00E67A1D"/>
    <w:rsid w:val="00E749E8"/>
    <w:rsid w:val="00E770C1"/>
    <w:rsid w:val="00E77C94"/>
    <w:rsid w:val="00E82AF2"/>
    <w:rsid w:val="00E86879"/>
    <w:rsid w:val="00E94AEC"/>
    <w:rsid w:val="00E94F17"/>
    <w:rsid w:val="00E966F5"/>
    <w:rsid w:val="00E976A2"/>
    <w:rsid w:val="00EB5D5E"/>
    <w:rsid w:val="00EB6488"/>
    <w:rsid w:val="00EB78BB"/>
    <w:rsid w:val="00EC0C04"/>
    <w:rsid w:val="00EC42ED"/>
    <w:rsid w:val="00EE7BCF"/>
    <w:rsid w:val="00EF156B"/>
    <w:rsid w:val="00EF1F55"/>
    <w:rsid w:val="00EF3AE6"/>
    <w:rsid w:val="00EF45B6"/>
    <w:rsid w:val="00EF69C6"/>
    <w:rsid w:val="00EF765D"/>
    <w:rsid w:val="00F0520B"/>
    <w:rsid w:val="00F078FD"/>
    <w:rsid w:val="00F13FD4"/>
    <w:rsid w:val="00F15205"/>
    <w:rsid w:val="00F17BC2"/>
    <w:rsid w:val="00F20A5D"/>
    <w:rsid w:val="00F2645C"/>
    <w:rsid w:val="00F37D8D"/>
    <w:rsid w:val="00F450E5"/>
    <w:rsid w:val="00F52760"/>
    <w:rsid w:val="00F54687"/>
    <w:rsid w:val="00F61616"/>
    <w:rsid w:val="00F61F1A"/>
    <w:rsid w:val="00F638D0"/>
    <w:rsid w:val="00F653FA"/>
    <w:rsid w:val="00F82860"/>
    <w:rsid w:val="00F82B5F"/>
    <w:rsid w:val="00F85477"/>
    <w:rsid w:val="00FC1D39"/>
    <w:rsid w:val="00FD0899"/>
    <w:rsid w:val="00FD339A"/>
    <w:rsid w:val="00FE7539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80656"/>
    <w:rPr>
      <w:color w:val="0038C8"/>
      <w:u w:val="single"/>
    </w:rPr>
  </w:style>
  <w:style w:type="character" w:styleId="a7">
    <w:name w:val="FollowedHyperlink"/>
    <w:semiHidden/>
    <w:unhideWhenUsed/>
    <w:rsid w:val="004256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780656"/>
    <w:rPr>
      <w:color w:val="0038C8"/>
      <w:u w:val="single"/>
    </w:rPr>
  </w:style>
  <w:style w:type="character" w:styleId="a7">
    <w:name w:val="FollowedHyperlink"/>
    <w:semiHidden/>
    <w:unhideWhenUsed/>
    <w:rsid w:val="00425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da.gov.by/uploads/files/odno-okno/Zayavleniya-yur/8.1.3.docx" TargetMode="External"/><Relationship Id="rId18" Type="http://schemas.openxmlformats.org/officeDocument/2006/relationships/hyperlink" Target="http://lida.gov.by/uploads/files/odno-okno/Zayavleniya-yur/13.2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da.gov.by/uploads/files/odno-okno/Zayavleniya-yur/3.30-3.docx" TargetMode="External"/><Relationship Id="rId17" Type="http://schemas.openxmlformats.org/officeDocument/2006/relationships/hyperlink" Target="http://lida.gov.by/uploads/files/odno-okno/Zayavleniya-yur/8.1.1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da.gov.by/uploads/files/odno-okno/Zayavleniya-yur/8.1.8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da.gov.by/uploads/files/odno-okno/Zayavleniya-yur/3.30-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da.gov.by/uploads/files/odno-okno/Zayavleniya-yur/8.1.6.docx" TargetMode="External"/><Relationship Id="rId10" Type="http://schemas.openxmlformats.org/officeDocument/2006/relationships/hyperlink" Target="http://lida.gov.by/uploads/files/odno-okno/Zayavleniya-yur/3.30-1.doc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da.gov.by/uploads/files/odno-okno/Zayavleniya-yur/3.30.docx" TargetMode="External"/><Relationship Id="rId14" Type="http://schemas.openxmlformats.org/officeDocument/2006/relationships/hyperlink" Target="http://lida.gov.by/uploads/files/odno-okno/Zayavleniya-yur/8.1.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74F6-C423-4309-B242-6AAC6471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31118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User</cp:lastModifiedBy>
  <cp:revision>4</cp:revision>
  <cp:lastPrinted>2018-11-20T13:19:00Z</cp:lastPrinted>
  <dcterms:created xsi:type="dcterms:W3CDTF">2021-07-01T13:08:00Z</dcterms:created>
  <dcterms:modified xsi:type="dcterms:W3CDTF">2021-07-02T08:09:00Z</dcterms:modified>
</cp:coreProperties>
</file>